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70CFF" w14:textId="77777777" w:rsidR="0064119A" w:rsidRPr="00AD09FA" w:rsidRDefault="0064119A" w:rsidP="000C4BC4">
      <w:pPr>
        <w:rPr>
          <w:lang w:val="de-DE"/>
        </w:rPr>
      </w:pPr>
      <w:bookmarkStart w:id="0" w:name="_Hlk78908018"/>
    </w:p>
    <w:p w14:paraId="79D0DECB" w14:textId="0A1D69B0" w:rsidR="00CB0E20" w:rsidRPr="00A06AD4" w:rsidRDefault="0077643F" w:rsidP="00A06AD4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D09FA">
        <w:rPr>
          <w:rFonts w:ascii="Arial" w:hAnsi="Arial" w:cs="Arial"/>
          <w:b/>
          <w:bCs/>
          <w:sz w:val="28"/>
          <w:szCs w:val="28"/>
        </w:rPr>
        <w:t>Savills</w:t>
      </w:r>
      <w:r w:rsidR="00125971" w:rsidRPr="00AD09FA">
        <w:rPr>
          <w:rFonts w:ascii="Arial" w:hAnsi="Arial" w:cs="Arial"/>
          <w:b/>
          <w:bCs/>
          <w:sz w:val="28"/>
          <w:szCs w:val="28"/>
        </w:rPr>
        <w:t xml:space="preserve"> </w:t>
      </w:r>
      <w:r w:rsidR="002B4028" w:rsidRPr="00AD09FA">
        <w:rPr>
          <w:rFonts w:ascii="Arial" w:hAnsi="Arial" w:cs="Arial"/>
          <w:b/>
          <w:bCs/>
          <w:sz w:val="28"/>
          <w:szCs w:val="28"/>
        </w:rPr>
        <w:t>IM</w:t>
      </w:r>
      <w:r w:rsidR="003B09CC">
        <w:rPr>
          <w:rFonts w:ascii="Arial" w:hAnsi="Arial" w:cs="Arial"/>
          <w:b/>
          <w:bCs/>
          <w:sz w:val="28"/>
          <w:szCs w:val="28"/>
        </w:rPr>
        <w:t xml:space="preserve"> </w:t>
      </w:r>
      <w:r w:rsidR="003271D1">
        <w:rPr>
          <w:rFonts w:ascii="Arial" w:hAnsi="Arial" w:cs="Arial"/>
          <w:b/>
          <w:bCs/>
          <w:sz w:val="28"/>
          <w:szCs w:val="28"/>
        </w:rPr>
        <w:t xml:space="preserve">bolsters ESG team </w:t>
      </w:r>
      <w:r w:rsidR="001565C1">
        <w:rPr>
          <w:rFonts w:ascii="Arial" w:hAnsi="Arial" w:cs="Arial"/>
          <w:b/>
          <w:bCs/>
          <w:sz w:val="28"/>
          <w:szCs w:val="28"/>
        </w:rPr>
        <w:t xml:space="preserve">as it publishes </w:t>
      </w:r>
      <w:r w:rsidR="003271D1">
        <w:rPr>
          <w:rFonts w:ascii="Arial" w:hAnsi="Arial" w:cs="Arial"/>
          <w:b/>
          <w:bCs/>
          <w:sz w:val="28"/>
          <w:szCs w:val="28"/>
        </w:rPr>
        <w:t>Net</w:t>
      </w:r>
      <w:r w:rsidR="00E376DB">
        <w:rPr>
          <w:rFonts w:ascii="Arial" w:hAnsi="Arial" w:cs="Arial"/>
          <w:b/>
          <w:bCs/>
          <w:sz w:val="28"/>
          <w:szCs w:val="28"/>
        </w:rPr>
        <w:t xml:space="preserve"> </w:t>
      </w:r>
      <w:r w:rsidR="003271D1">
        <w:rPr>
          <w:rFonts w:ascii="Arial" w:hAnsi="Arial" w:cs="Arial"/>
          <w:b/>
          <w:bCs/>
          <w:sz w:val="28"/>
          <w:szCs w:val="28"/>
        </w:rPr>
        <w:t>Zero</w:t>
      </w:r>
      <w:r w:rsidR="009D476C">
        <w:rPr>
          <w:rFonts w:ascii="Arial" w:hAnsi="Arial" w:cs="Arial"/>
          <w:b/>
          <w:bCs/>
          <w:sz w:val="28"/>
          <w:szCs w:val="28"/>
        </w:rPr>
        <w:t xml:space="preserve"> Carbon </w:t>
      </w:r>
      <w:r w:rsidR="003271D1">
        <w:rPr>
          <w:rFonts w:ascii="Arial" w:hAnsi="Arial" w:cs="Arial"/>
          <w:b/>
          <w:bCs/>
          <w:sz w:val="28"/>
          <w:szCs w:val="28"/>
        </w:rPr>
        <w:t>Pathway</w:t>
      </w:r>
    </w:p>
    <w:p w14:paraId="33881CCA" w14:textId="11B468DC" w:rsidR="00853168" w:rsidRDefault="00D413E4" w:rsidP="008803FD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D09FA">
        <w:rPr>
          <w:rFonts w:ascii="Arial" w:hAnsi="Arial" w:cs="Arial"/>
          <w:b/>
          <w:bCs/>
        </w:rPr>
        <w:t>London</w:t>
      </w:r>
      <w:r w:rsidR="005C6602" w:rsidRPr="00AD09FA">
        <w:rPr>
          <w:rFonts w:ascii="Arial" w:hAnsi="Arial" w:cs="Arial"/>
          <w:b/>
          <w:bCs/>
        </w:rPr>
        <w:t xml:space="preserve">, </w:t>
      </w:r>
      <w:r w:rsidR="004D4C6D">
        <w:rPr>
          <w:rFonts w:ascii="Arial" w:hAnsi="Arial" w:cs="Arial"/>
          <w:b/>
          <w:bCs/>
        </w:rPr>
        <w:t>10</w:t>
      </w:r>
      <w:r w:rsidR="004D4C6D">
        <w:rPr>
          <w:rFonts w:ascii="Arial" w:hAnsi="Arial" w:cs="Arial"/>
          <w:b/>
          <w:bCs/>
          <w:vertAlign w:val="superscript"/>
        </w:rPr>
        <w:t xml:space="preserve"> </w:t>
      </w:r>
      <w:bookmarkStart w:id="1" w:name="_GoBack"/>
      <w:bookmarkEnd w:id="1"/>
      <w:r w:rsidR="00434077">
        <w:rPr>
          <w:rFonts w:ascii="Arial" w:hAnsi="Arial" w:cs="Arial"/>
          <w:b/>
          <w:bCs/>
        </w:rPr>
        <w:t xml:space="preserve">May </w:t>
      </w:r>
      <w:r w:rsidR="00D529A3">
        <w:rPr>
          <w:rFonts w:ascii="Arial" w:hAnsi="Arial" w:cs="Arial"/>
          <w:b/>
          <w:bCs/>
        </w:rPr>
        <w:t>2022</w:t>
      </w:r>
      <w:r w:rsidR="00583F83">
        <w:rPr>
          <w:rFonts w:ascii="Arial" w:hAnsi="Arial" w:cs="Arial"/>
          <w:b/>
          <w:bCs/>
        </w:rPr>
        <w:t>,</w:t>
      </w:r>
      <w:r w:rsidR="00834CFF">
        <w:rPr>
          <w:rFonts w:ascii="Arial" w:hAnsi="Arial" w:cs="Arial"/>
          <w:b/>
          <w:bCs/>
        </w:rPr>
        <w:t xml:space="preserve"> </w:t>
      </w:r>
      <w:r w:rsidR="00505760" w:rsidRPr="00505760">
        <w:rPr>
          <w:rFonts w:ascii="Arial" w:hAnsi="Arial" w:cs="Arial"/>
        </w:rPr>
        <w:t xml:space="preserve">Savills Investment Management (“Savills IM”), the international real estate investment manager, </w:t>
      </w:r>
      <w:r w:rsidR="00BF46A9">
        <w:rPr>
          <w:rFonts w:ascii="Arial" w:hAnsi="Arial" w:cs="Arial"/>
        </w:rPr>
        <w:t xml:space="preserve">today announces </w:t>
      </w:r>
      <w:r w:rsidR="001E767E">
        <w:rPr>
          <w:rFonts w:ascii="Arial" w:hAnsi="Arial" w:cs="Arial"/>
        </w:rPr>
        <w:t xml:space="preserve">changes to its ESG team </w:t>
      </w:r>
      <w:r w:rsidR="009319EA">
        <w:rPr>
          <w:rFonts w:ascii="Arial" w:hAnsi="Arial" w:cs="Arial"/>
        </w:rPr>
        <w:t xml:space="preserve">as the firm </w:t>
      </w:r>
      <w:r w:rsidR="00337C69">
        <w:rPr>
          <w:rFonts w:ascii="Arial" w:hAnsi="Arial" w:cs="Arial"/>
        </w:rPr>
        <w:t>consolidates</w:t>
      </w:r>
      <w:r w:rsidR="009319EA">
        <w:rPr>
          <w:rFonts w:ascii="Arial" w:hAnsi="Arial" w:cs="Arial"/>
        </w:rPr>
        <w:t xml:space="preserve"> its restorative business ambitions, </w:t>
      </w:r>
      <w:r w:rsidR="00AD62E8">
        <w:rPr>
          <w:rFonts w:ascii="Arial" w:hAnsi="Arial" w:cs="Arial"/>
        </w:rPr>
        <w:t>namely</w:t>
      </w:r>
      <w:r w:rsidR="009319EA">
        <w:rPr>
          <w:rFonts w:ascii="Arial" w:hAnsi="Arial" w:cs="Arial"/>
        </w:rPr>
        <w:t xml:space="preserve"> </w:t>
      </w:r>
      <w:r w:rsidR="005F5E68">
        <w:rPr>
          <w:rFonts w:ascii="Arial" w:hAnsi="Arial" w:cs="Arial"/>
        </w:rPr>
        <w:t>by publishing its</w:t>
      </w:r>
      <w:r w:rsidR="009319EA">
        <w:rPr>
          <w:rFonts w:ascii="Arial" w:hAnsi="Arial" w:cs="Arial"/>
        </w:rPr>
        <w:t xml:space="preserve"> </w:t>
      </w:r>
      <w:r w:rsidR="009319EA" w:rsidRPr="009F1575">
        <w:rPr>
          <w:rFonts w:ascii="Arial" w:hAnsi="Arial" w:cs="Arial"/>
        </w:rPr>
        <w:t>Net</w:t>
      </w:r>
      <w:r w:rsidR="00866F50" w:rsidRPr="009F1575">
        <w:rPr>
          <w:rFonts w:ascii="Arial" w:hAnsi="Arial" w:cs="Arial"/>
        </w:rPr>
        <w:t xml:space="preserve"> </w:t>
      </w:r>
      <w:r w:rsidR="009319EA" w:rsidRPr="009F1575">
        <w:rPr>
          <w:rFonts w:ascii="Arial" w:hAnsi="Arial" w:cs="Arial"/>
        </w:rPr>
        <w:t>Zero</w:t>
      </w:r>
      <w:r w:rsidR="00866F50" w:rsidRPr="009F1575">
        <w:rPr>
          <w:rFonts w:ascii="Arial" w:hAnsi="Arial" w:cs="Arial"/>
        </w:rPr>
        <w:t xml:space="preserve"> Carbon</w:t>
      </w:r>
      <w:r w:rsidR="009319EA" w:rsidRPr="009F1575">
        <w:rPr>
          <w:rFonts w:ascii="Arial" w:hAnsi="Arial" w:cs="Arial"/>
        </w:rPr>
        <w:t xml:space="preserve"> Pathway</w:t>
      </w:r>
      <w:r w:rsidR="00957F23">
        <w:rPr>
          <w:rFonts w:ascii="Arial" w:hAnsi="Arial" w:cs="Arial"/>
        </w:rPr>
        <w:t xml:space="preserve">, available to view </w:t>
      </w:r>
      <w:hyperlink r:id="rId11" w:history="1">
        <w:r w:rsidR="00957F23" w:rsidRPr="009F1575">
          <w:rPr>
            <w:rStyle w:val="Hipercze"/>
            <w:rFonts w:ascii="Arial" w:hAnsi="Arial" w:cs="Arial"/>
          </w:rPr>
          <w:t>here</w:t>
        </w:r>
      </w:hyperlink>
      <w:r w:rsidR="00957F23" w:rsidRPr="009F1575">
        <w:rPr>
          <w:rFonts w:ascii="Arial" w:hAnsi="Arial" w:cs="Arial"/>
        </w:rPr>
        <w:t>.</w:t>
      </w:r>
    </w:p>
    <w:p w14:paraId="1F94B076" w14:textId="3B1EA0E3" w:rsidR="008D0445" w:rsidRDefault="008D0445" w:rsidP="008803FD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Net Zero Carbon Pathway sets out Savills IM’s Net Zero Carbon ambitions to achieve Net Zero Carbon Emissions by 2040 and become a restorative business by 2050. By restorative</w:t>
      </w:r>
      <w:r w:rsidR="009E1CF6">
        <w:rPr>
          <w:rFonts w:ascii="Arial" w:hAnsi="Arial" w:cs="Arial"/>
        </w:rPr>
        <w:t>, Savills IM</w:t>
      </w:r>
      <w:r w:rsidR="00A06AD4">
        <w:rPr>
          <w:rFonts w:ascii="Arial" w:hAnsi="Arial" w:cs="Arial"/>
        </w:rPr>
        <w:t xml:space="preserve"> </w:t>
      </w:r>
      <w:r w:rsidR="003F7890">
        <w:rPr>
          <w:rFonts w:ascii="Arial" w:hAnsi="Arial" w:cs="Arial"/>
        </w:rPr>
        <w:t xml:space="preserve">means it </w:t>
      </w:r>
      <w:r w:rsidR="00A06AD4">
        <w:rPr>
          <w:rFonts w:ascii="Arial" w:hAnsi="Arial" w:cs="Arial"/>
        </w:rPr>
        <w:t>will seek to</w:t>
      </w:r>
      <w:r w:rsidR="009F1575">
        <w:rPr>
          <w:rFonts w:ascii="Arial" w:hAnsi="Arial" w:cs="Arial"/>
        </w:rPr>
        <w:t xml:space="preserve"> </w:t>
      </w:r>
      <w:r w:rsidR="00A06AD4">
        <w:rPr>
          <w:rFonts w:ascii="Arial" w:hAnsi="Arial" w:cs="Arial"/>
        </w:rPr>
        <w:t>put</w:t>
      </w:r>
      <w:r>
        <w:rPr>
          <w:rFonts w:ascii="Arial" w:hAnsi="Arial" w:cs="Arial"/>
        </w:rPr>
        <w:t xml:space="preserve"> more back in</w:t>
      </w:r>
      <w:r w:rsidR="00957F23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the planet and society than </w:t>
      </w:r>
      <w:r w:rsidR="009E1CF6">
        <w:rPr>
          <w:rFonts w:ascii="Arial" w:hAnsi="Arial" w:cs="Arial"/>
        </w:rPr>
        <w:t xml:space="preserve">it </w:t>
      </w:r>
      <w:r>
        <w:rPr>
          <w:rFonts w:ascii="Arial" w:hAnsi="Arial" w:cs="Arial"/>
        </w:rPr>
        <w:t>take</w:t>
      </w:r>
      <w:r w:rsidR="009E1CF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out. The Net Zero Carbon </w:t>
      </w:r>
      <w:r w:rsidR="00957F23">
        <w:rPr>
          <w:rFonts w:ascii="Arial" w:hAnsi="Arial" w:cs="Arial"/>
        </w:rPr>
        <w:t xml:space="preserve">emissions </w:t>
      </w:r>
      <w:r>
        <w:rPr>
          <w:rFonts w:ascii="Arial" w:hAnsi="Arial" w:cs="Arial"/>
        </w:rPr>
        <w:t xml:space="preserve">target applies to all assets that </w:t>
      </w:r>
      <w:r w:rsidR="000366A5">
        <w:rPr>
          <w:rFonts w:ascii="Arial" w:hAnsi="Arial" w:cs="Arial"/>
        </w:rPr>
        <w:t>the firm</w:t>
      </w:r>
      <w:r w:rsidR="009847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hold</w:t>
      </w:r>
      <w:r w:rsidR="000366A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for more than two years which is equivalent to 98% of </w:t>
      </w:r>
      <w:r w:rsidR="000366A5">
        <w:rPr>
          <w:rFonts w:ascii="Arial" w:hAnsi="Arial" w:cs="Arial"/>
        </w:rPr>
        <w:t>its</w:t>
      </w:r>
      <w:r>
        <w:rPr>
          <w:rFonts w:ascii="Arial" w:hAnsi="Arial" w:cs="Arial"/>
        </w:rPr>
        <w:t xml:space="preserve"> global </w:t>
      </w:r>
      <w:proofErr w:type="spellStart"/>
      <w:r>
        <w:rPr>
          <w:rFonts w:ascii="Arial" w:hAnsi="Arial" w:cs="Arial"/>
        </w:rPr>
        <w:t>AuM</w:t>
      </w:r>
      <w:proofErr w:type="spellEnd"/>
      <w:r w:rsidR="00957F23">
        <w:rPr>
          <w:rFonts w:ascii="Arial" w:hAnsi="Arial" w:cs="Arial"/>
        </w:rPr>
        <w:t xml:space="preserve"> as well as all new funds that are developed.</w:t>
      </w:r>
      <w:r>
        <w:rPr>
          <w:rFonts w:ascii="Arial" w:hAnsi="Arial" w:cs="Arial"/>
        </w:rPr>
        <w:t xml:space="preserve"> </w:t>
      </w:r>
    </w:p>
    <w:p w14:paraId="5E7E3580" w14:textId="73371020" w:rsidR="00853168" w:rsidRDefault="00853168" w:rsidP="008803FD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53168">
        <w:rPr>
          <w:rFonts w:ascii="Arial" w:hAnsi="Arial" w:cs="Arial"/>
        </w:rPr>
        <w:t>Cathy Keir</w:t>
      </w:r>
      <w:r w:rsidR="00C86D7B">
        <w:rPr>
          <w:rFonts w:ascii="Arial" w:hAnsi="Arial" w:cs="Arial"/>
        </w:rPr>
        <w:t xml:space="preserve"> </w:t>
      </w:r>
      <w:r w:rsidR="00C43818">
        <w:rPr>
          <w:rFonts w:ascii="Arial" w:hAnsi="Arial" w:cs="Arial"/>
        </w:rPr>
        <w:t>has been appointed</w:t>
      </w:r>
      <w:r w:rsidRPr="00853168">
        <w:rPr>
          <w:rFonts w:ascii="Arial" w:hAnsi="Arial" w:cs="Arial"/>
        </w:rPr>
        <w:t xml:space="preserve"> as </w:t>
      </w:r>
      <w:r w:rsidRPr="001F45E4">
        <w:rPr>
          <w:rFonts w:ascii="Arial" w:hAnsi="Arial" w:cs="Arial"/>
        </w:rPr>
        <w:t>Senior ESG Manager</w:t>
      </w:r>
      <w:r w:rsidR="00337C69">
        <w:rPr>
          <w:rFonts w:ascii="Arial" w:hAnsi="Arial" w:cs="Arial"/>
        </w:rPr>
        <w:t xml:space="preserve">. </w:t>
      </w:r>
      <w:r w:rsidR="00201B20">
        <w:rPr>
          <w:rFonts w:ascii="Arial" w:hAnsi="Arial" w:cs="Arial"/>
        </w:rPr>
        <w:t>In her new role</w:t>
      </w:r>
      <w:r w:rsidR="00AC6579">
        <w:rPr>
          <w:rFonts w:ascii="Arial" w:hAnsi="Arial" w:cs="Arial"/>
        </w:rPr>
        <w:t>,</w:t>
      </w:r>
      <w:r w:rsidR="00201B20">
        <w:rPr>
          <w:rFonts w:ascii="Arial" w:hAnsi="Arial" w:cs="Arial"/>
        </w:rPr>
        <w:t xml:space="preserve"> Cathy</w:t>
      </w:r>
      <w:r w:rsidR="00AC6579">
        <w:rPr>
          <w:rFonts w:ascii="Arial" w:hAnsi="Arial" w:cs="Arial"/>
        </w:rPr>
        <w:t xml:space="preserve"> </w:t>
      </w:r>
      <w:r w:rsidRPr="00853168">
        <w:rPr>
          <w:rFonts w:ascii="Arial" w:hAnsi="Arial" w:cs="Arial"/>
        </w:rPr>
        <w:t>will support investment teams</w:t>
      </w:r>
      <w:r w:rsidR="00B04C07">
        <w:rPr>
          <w:rFonts w:ascii="Arial" w:hAnsi="Arial" w:cs="Arial"/>
        </w:rPr>
        <w:t xml:space="preserve"> focusing on</w:t>
      </w:r>
      <w:r w:rsidRPr="00853168">
        <w:rPr>
          <w:rFonts w:ascii="Arial" w:hAnsi="Arial" w:cs="Arial"/>
        </w:rPr>
        <w:t xml:space="preserve"> Europe</w:t>
      </w:r>
      <w:r w:rsidR="00B04C07">
        <w:rPr>
          <w:rFonts w:ascii="Arial" w:hAnsi="Arial" w:cs="Arial"/>
        </w:rPr>
        <w:t xml:space="preserve"> initially,</w:t>
      </w:r>
      <w:r w:rsidR="00B04C07" w:rsidRPr="00853168">
        <w:rPr>
          <w:rFonts w:ascii="Arial" w:hAnsi="Arial" w:cs="Arial"/>
        </w:rPr>
        <w:t xml:space="preserve"> implementing</w:t>
      </w:r>
      <w:r w:rsidRPr="00853168">
        <w:rPr>
          <w:rFonts w:ascii="Arial" w:hAnsi="Arial" w:cs="Arial"/>
        </w:rPr>
        <w:t xml:space="preserve"> ESG targets</w:t>
      </w:r>
      <w:r w:rsidR="00B04C07">
        <w:rPr>
          <w:rFonts w:ascii="Arial" w:hAnsi="Arial" w:cs="Arial"/>
        </w:rPr>
        <w:t xml:space="preserve"> and initiatives set out in the Net Zero Carbon pathway. This will help Savills IM to</w:t>
      </w:r>
      <w:r w:rsidRPr="00853168">
        <w:rPr>
          <w:rFonts w:ascii="Arial" w:hAnsi="Arial" w:cs="Arial"/>
        </w:rPr>
        <w:t xml:space="preserve"> </w:t>
      </w:r>
      <w:r w:rsidR="00B04C07">
        <w:rPr>
          <w:rFonts w:ascii="Arial" w:hAnsi="Arial" w:cs="Arial"/>
        </w:rPr>
        <w:t xml:space="preserve">enact </w:t>
      </w:r>
      <w:r w:rsidR="009847C1">
        <w:rPr>
          <w:rFonts w:ascii="Arial" w:hAnsi="Arial" w:cs="Arial"/>
        </w:rPr>
        <w:t>its</w:t>
      </w:r>
      <w:r w:rsidR="00B04C07">
        <w:rPr>
          <w:rFonts w:ascii="Arial" w:hAnsi="Arial" w:cs="Arial"/>
        </w:rPr>
        <w:t xml:space="preserve"> </w:t>
      </w:r>
      <w:r w:rsidRPr="00853168">
        <w:rPr>
          <w:rFonts w:ascii="Arial" w:hAnsi="Arial" w:cs="Arial"/>
        </w:rPr>
        <w:t>ambition to be</w:t>
      </w:r>
      <w:r w:rsidR="00B04C07">
        <w:rPr>
          <w:rFonts w:ascii="Arial" w:hAnsi="Arial" w:cs="Arial"/>
        </w:rPr>
        <w:t>come</w:t>
      </w:r>
      <w:r w:rsidRPr="00853168">
        <w:rPr>
          <w:rFonts w:ascii="Arial" w:hAnsi="Arial" w:cs="Arial"/>
        </w:rPr>
        <w:t xml:space="preserve"> a</w:t>
      </w:r>
      <w:r w:rsidR="003271D1">
        <w:rPr>
          <w:rFonts w:ascii="Arial" w:hAnsi="Arial" w:cs="Arial"/>
        </w:rPr>
        <w:t xml:space="preserve">n </w:t>
      </w:r>
      <w:r w:rsidRPr="00853168">
        <w:rPr>
          <w:rFonts w:ascii="Arial" w:hAnsi="Arial" w:cs="Arial"/>
        </w:rPr>
        <w:t>ESG</w:t>
      </w:r>
      <w:r w:rsidR="006045FC">
        <w:rPr>
          <w:rFonts w:ascii="Arial" w:hAnsi="Arial" w:cs="Arial"/>
        </w:rPr>
        <w:t xml:space="preserve"> </w:t>
      </w:r>
      <w:r w:rsidR="00DE451D">
        <w:rPr>
          <w:rFonts w:ascii="Arial" w:hAnsi="Arial" w:cs="Arial"/>
        </w:rPr>
        <w:t>influencer</w:t>
      </w:r>
      <w:r w:rsidRPr="00853168">
        <w:rPr>
          <w:rFonts w:ascii="Arial" w:hAnsi="Arial" w:cs="Arial"/>
        </w:rPr>
        <w:t>.</w:t>
      </w:r>
      <w:r w:rsidR="0003144A">
        <w:rPr>
          <w:rFonts w:ascii="Arial" w:hAnsi="Arial" w:cs="Arial"/>
        </w:rPr>
        <w:t xml:space="preserve"> </w:t>
      </w:r>
      <w:r w:rsidR="004108F9">
        <w:rPr>
          <w:rFonts w:ascii="Arial" w:hAnsi="Arial" w:cs="Arial"/>
        </w:rPr>
        <w:t xml:space="preserve">Based in </w:t>
      </w:r>
      <w:r w:rsidR="0011713F">
        <w:rPr>
          <w:rFonts w:ascii="Arial" w:hAnsi="Arial" w:cs="Arial"/>
        </w:rPr>
        <w:t>L</w:t>
      </w:r>
      <w:r w:rsidR="004108F9">
        <w:rPr>
          <w:rFonts w:ascii="Arial" w:hAnsi="Arial" w:cs="Arial"/>
        </w:rPr>
        <w:t xml:space="preserve">ondon, </w:t>
      </w:r>
      <w:r w:rsidR="00201B20">
        <w:rPr>
          <w:rFonts w:ascii="Arial" w:hAnsi="Arial" w:cs="Arial"/>
        </w:rPr>
        <w:t>she</w:t>
      </w:r>
      <w:r w:rsidR="00D747DF">
        <w:rPr>
          <w:rFonts w:ascii="Arial" w:hAnsi="Arial" w:cs="Arial"/>
        </w:rPr>
        <w:t xml:space="preserve"> will</w:t>
      </w:r>
      <w:r w:rsidR="0003144A">
        <w:rPr>
          <w:rFonts w:ascii="Arial" w:hAnsi="Arial" w:cs="Arial"/>
        </w:rPr>
        <w:t xml:space="preserve"> report to Emily Hamilton</w:t>
      </w:r>
      <w:r w:rsidR="00D747DF">
        <w:rPr>
          <w:rFonts w:ascii="Arial" w:hAnsi="Arial" w:cs="Arial"/>
        </w:rPr>
        <w:t>, Head of ESG</w:t>
      </w:r>
      <w:r w:rsidR="00A40619">
        <w:rPr>
          <w:rFonts w:ascii="Arial" w:hAnsi="Arial" w:cs="Arial"/>
        </w:rPr>
        <w:t>.</w:t>
      </w:r>
      <w:r w:rsidR="00F71906">
        <w:rPr>
          <w:rFonts w:ascii="Arial" w:hAnsi="Arial" w:cs="Arial"/>
        </w:rPr>
        <w:t xml:space="preserve"> Cathy joins from BMO Real Estate</w:t>
      </w:r>
      <w:r w:rsidR="0011713F">
        <w:rPr>
          <w:rFonts w:ascii="Arial" w:hAnsi="Arial" w:cs="Arial"/>
        </w:rPr>
        <w:t xml:space="preserve"> Partners</w:t>
      </w:r>
      <w:r w:rsidR="00F71906">
        <w:rPr>
          <w:rFonts w:ascii="Arial" w:hAnsi="Arial" w:cs="Arial"/>
        </w:rPr>
        <w:t xml:space="preserve">, where she held the role of </w:t>
      </w:r>
      <w:r w:rsidR="003271D1">
        <w:rPr>
          <w:rFonts w:ascii="Arial" w:hAnsi="Arial" w:cs="Arial"/>
        </w:rPr>
        <w:t>S</w:t>
      </w:r>
      <w:r w:rsidR="00201B20">
        <w:rPr>
          <w:rFonts w:ascii="Arial" w:hAnsi="Arial" w:cs="Arial"/>
        </w:rPr>
        <w:t>ustainability</w:t>
      </w:r>
      <w:r w:rsidR="00F71906">
        <w:rPr>
          <w:rFonts w:ascii="Arial" w:hAnsi="Arial" w:cs="Arial"/>
        </w:rPr>
        <w:t xml:space="preserve"> </w:t>
      </w:r>
      <w:r w:rsidR="003271D1">
        <w:rPr>
          <w:rFonts w:ascii="Arial" w:hAnsi="Arial" w:cs="Arial"/>
        </w:rPr>
        <w:t>A</w:t>
      </w:r>
      <w:r w:rsidR="00F71906">
        <w:rPr>
          <w:rFonts w:ascii="Arial" w:hAnsi="Arial" w:cs="Arial"/>
        </w:rPr>
        <w:t xml:space="preserve">nalyst. </w:t>
      </w:r>
    </w:p>
    <w:p w14:paraId="63FACAEC" w14:textId="4F36C74B" w:rsidR="005D3F6F" w:rsidRDefault="00E0190E" w:rsidP="008803FD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well</w:t>
      </w:r>
      <w:r w:rsidR="00AC1A21">
        <w:rPr>
          <w:rFonts w:ascii="Arial" w:hAnsi="Arial" w:cs="Arial"/>
        </w:rPr>
        <w:t xml:space="preserve"> as recruiting externally, </w:t>
      </w:r>
      <w:r w:rsidR="00AC1A21" w:rsidRPr="008803FD">
        <w:rPr>
          <w:rFonts w:ascii="Arial" w:hAnsi="Arial" w:cs="Arial"/>
        </w:rPr>
        <w:t xml:space="preserve">Savills IM </w:t>
      </w:r>
      <w:r w:rsidR="003271D1">
        <w:rPr>
          <w:rFonts w:ascii="Arial" w:hAnsi="Arial" w:cs="Arial"/>
        </w:rPr>
        <w:t xml:space="preserve">has </w:t>
      </w:r>
      <w:r w:rsidR="00D87E31">
        <w:rPr>
          <w:rFonts w:ascii="Arial" w:hAnsi="Arial" w:cs="Arial"/>
        </w:rPr>
        <w:t xml:space="preserve">expanded its ESG team by </w:t>
      </w:r>
      <w:r w:rsidR="003271D1">
        <w:rPr>
          <w:rFonts w:ascii="Arial" w:hAnsi="Arial" w:cs="Arial"/>
        </w:rPr>
        <w:t>transitio</w:t>
      </w:r>
      <w:r w:rsidR="00D87E31">
        <w:rPr>
          <w:rFonts w:ascii="Arial" w:hAnsi="Arial" w:cs="Arial"/>
        </w:rPr>
        <w:t>ning</w:t>
      </w:r>
      <w:r w:rsidR="003271D1">
        <w:rPr>
          <w:rFonts w:ascii="Arial" w:hAnsi="Arial" w:cs="Arial"/>
        </w:rPr>
        <w:t xml:space="preserve"> </w:t>
      </w:r>
      <w:r w:rsidR="00B04C07">
        <w:rPr>
          <w:rFonts w:ascii="Arial" w:hAnsi="Arial" w:cs="Arial"/>
        </w:rPr>
        <w:t>several</w:t>
      </w:r>
      <w:r w:rsidR="003271D1">
        <w:rPr>
          <w:rFonts w:ascii="Arial" w:hAnsi="Arial" w:cs="Arial"/>
        </w:rPr>
        <w:t xml:space="preserve"> staff into</w:t>
      </w:r>
      <w:r w:rsidR="00AC1A21" w:rsidRPr="008803FD">
        <w:rPr>
          <w:rFonts w:ascii="Arial" w:hAnsi="Arial" w:cs="Arial"/>
        </w:rPr>
        <w:t xml:space="preserve"> ESG</w:t>
      </w:r>
      <w:r w:rsidR="00AD080C">
        <w:rPr>
          <w:rFonts w:ascii="Arial" w:hAnsi="Arial" w:cs="Arial"/>
        </w:rPr>
        <w:t>-focused</w:t>
      </w:r>
      <w:r w:rsidR="00AC1A21" w:rsidRPr="008803FD">
        <w:rPr>
          <w:rFonts w:ascii="Arial" w:hAnsi="Arial" w:cs="Arial"/>
        </w:rPr>
        <w:t xml:space="preserve"> roles</w:t>
      </w:r>
      <w:r w:rsidR="00AD080C">
        <w:rPr>
          <w:rFonts w:ascii="Arial" w:hAnsi="Arial" w:cs="Arial"/>
        </w:rPr>
        <w:t>.</w:t>
      </w:r>
      <w:r w:rsidR="00AC1A21" w:rsidRPr="008803FD">
        <w:rPr>
          <w:rFonts w:ascii="Arial" w:hAnsi="Arial" w:cs="Arial"/>
        </w:rPr>
        <w:t xml:space="preserve"> </w:t>
      </w:r>
      <w:r w:rsidR="003271D1">
        <w:rPr>
          <w:rFonts w:ascii="Arial" w:hAnsi="Arial" w:cs="Arial"/>
        </w:rPr>
        <w:t>R</w:t>
      </w:r>
      <w:r w:rsidR="00BB6356" w:rsidRPr="008803FD">
        <w:rPr>
          <w:rFonts w:ascii="Arial" w:hAnsi="Arial" w:cs="Arial"/>
        </w:rPr>
        <w:t>osie Clarkson</w:t>
      </w:r>
      <w:r w:rsidR="003A02D6">
        <w:rPr>
          <w:rFonts w:ascii="Arial" w:hAnsi="Arial" w:cs="Arial"/>
        </w:rPr>
        <w:t xml:space="preserve">, who </w:t>
      </w:r>
      <w:r w:rsidR="00A62FA9">
        <w:rPr>
          <w:rFonts w:ascii="Arial" w:hAnsi="Arial" w:cs="Arial"/>
        </w:rPr>
        <w:t>previously served as Investment Relations Coordinator, has</w:t>
      </w:r>
      <w:r w:rsidR="00040950">
        <w:rPr>
          <w:rFonts w:ascii="Arial" w:hAnsi="Arial" w:cs="Arial"/>
        </w:rPr>
        <w:t xml:space="preserve"> been </w:t>
      </w:r>
      <w:r w:rsidR="00BB6356" w:rsidRPr="008803FD">
        <w:rPr>
          <w:rFonts w:ascii="Arial" w:hAnsi="Arial" w:cs="Arial"/>
        </w:rPr>
        <w:t>promoted to ESG Manager</w:t>
      </w:r>
      <w:r w:rsidR="00052185">
        <w:rPr>
          <w:rFonts w:ascii="Arial" w:hAnsi="Arial" w:cs="Arial"/>
        </w:rPr>
        <w:t xml:space="preserve"> and </w:t>
      </w:r>
      <w:r w:rsidR="008A4DE7">
        <w:rPr>
          <w:rFonts w:ascii="Arial" w:hAnsi="Arial" w:cs="Arial"/>
        </w:rPr>
        <w:t>will manage</w:t>
      </w:r>
      <w:r w:rsidR="00052185">
        <w:rPr>
          <w:rFonts w:ascii="Arial" w:hAnsi="Arial" w:cs="Arial"/>
        </w:rPr>
        <w:t xml:space="preserve"> internal engagement</w:t>
      </w:r>
      <w:r w:rsidR="008A4DE7">
        <w:rPr>
          <w:rFonts w:ascii="Arial" w:hAnsi="Arial" w:cs="Arial"/>
        </w:rPr>
        <w:t>,</w:t>
      </w:r>
      <w:r w:rsidR="00052185">
        <w:rPr>
          <w:rFonts w:ascii="Arial" w:hAnsi="Arial" w:cs="Arial"/>
        </w:rPr>
        <w:t xml:space="preserve"> including</w:t>
      </w:r>
      <w:r w:rsidR="00BB6356" w:rsidRPr="008803FD">
        <w:rPr>
          <w:rFonts w:ascii="Arial" w:hAnsi="Arial" w:cs="Arial"/>
        </w:rPr>
        <w:t xml:space="preserve"> Savill</w:t>
      </w:r>
      <w:r w:rsidR="00A30120">
        <w:rPr>
          <w:rFonts w:ascii="Arial" w:hAnsi="Arial" w:cs="Arial"/>
        </w:rPr>
        <w:t>s</w:t>
      </w:r>
      <w:r w:rsidR="00BB6356" w:rsidRPr="008803FD">
        <w:rPr>
          <w:rFonts w:ascii="Arial" w:hAnsi="Arial" w:cs="Arial"/>
        </w:rPr>
        <w:t xml:space="preserve"> IM’s Restorative Business Champions programme in partnership with Future Makers</w:t>
      </w:r>
      <w:r w:rsidR="00052185">
        <w:rPr>
          <w:rFonts w:ascii="Arial" w:hAnsi="Arial" w:cs="Arial"/>
        </w:rPr>
        <w:t xml:space="preserve">; </w:t>
      </w:r>
      <w:r w:rsidR="00E843E3" w:rsidRPr="008803FD">
        <w:rPr>
          <w:rFonts w:ascii="Arial" w:hAnsi="Arial" w:cs="Arial"/>
        </w:rPr>
        <w:t>Steven Evans</w:t>
      </w:r>
      <w:r w:rsidR="005D3F6F">
        <w:rPr>
          <w:rFonts w:ascii="Arial" w:hAnsi="Arial" w:cs="Arial"/>
        </w:rPr>
        <w:t>, Senior Risk Manager, has been</w:t>
      </w:r>
      <w:r w:rsidR="00E843E3" w:rsidRPr="008803FD">
        <w:rPr>
          <w:rFonts w:ascii="Arial" w:hAnsi="Arial" w:cs="Arial"/>
        </w:rPr>
        <w:t xml:space="preserve"> working with transaction teams to support deeper ESG integration as part of the acquisitions process, particularly focusing on climate action</w:t>
      </w:r>
      <w:r w:rsidR="005D3F6F">
        <w:rPr>
          <w:rFonts w:ascii="Arial" w:hAnsi="Arial" w:cs="Arial"/>
        </w:rPr>
        <w:t xml:space="preserve">; and </w:t>
      </w:r>
      <w:r w:rsidR="00786E55">
        <w:rPr>
          <w:rFonts w:ascii="Arial" w:hAnsi="Arial" w:cs="Arial"/>
        </w:rPr>
        <w:t>Lorna Mackie, Head of</w:t>
      </w:r>
      <w:r w:rsidR="005E5C15">
        <w:rPr>
          <w:rFonts w:ascii="Arial" w:hAnsi="Arial" w:cs="Arial"/>
        </w:rPr>
        <w:t xml:space="preserve"> the</w:t>
      </w:r>
      <w:r w:rsidR="00786E55">
        <w:rPr>
          <w:rFonts w:ascii="Arial" w:hAnsi="Arial" w:cs="Arial"/>
        </w:rPr>
        <w:t xml:space="preserve"> Luxembourg</w:t>
      </w:r>
      <w:r w:rsidR="00C76F57">
        <w:rPr>
          <w:rFonts w:ascii="Arial" w:hAnsi="Arial" w:cs="Arial"/>
        </w:rPr>
        <w:t xml:space="preserve"> Office, is focusing on ESG </w:t>
      </w:r>
      <w:r w:rsidR="005E5C15">
        <w:rPr>
          <w:rFonts w:ascii="Arial" w:hAnsi="Arial" w:cs="Arial"/>
        </w:rPr>
        <w:t>disclosure regulations and requirements.</w:t>
      </w:r>
      <w:r w:rsidR="00C76F57">
        <w:rPr>
          <w:rFonts w:ascii="Arial" w:hAnsi="Arial" w:cs="Arial"/>
        </w:rPr>
        <w:t xml:space="preserve"> </w:t>
      </w:r>
    </w:p>
    <w:p w14:paraId="5F4B59C3" w14:textId="4D8E5B14" w:rsidR="008F06B1" w:rsidRDefault="008F06B1" w:rsidP="00DE451D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F06B1">
        <w:rPr>
          <w:rFonts w:ascii="Arial" w:hAnsi="Arial" w:cs="Arial"/>
        </w:rPr>
        <w:t xml:space="preserve">The team will also </w:t>
      </w:r>
      <w:r w:rsidR="0058390D">
        <w:rPr>
          <w:rFonts w:ascii="Arial" w:hAnsi="Arial" w:cs="Arial"/>
        </w:rPr>
        <w:t>receive support from Michelle Sartorio who</w:t>
      </w:r>
      <w:r w:rsidRPr="008F06B1">
        <w:rPr>
          <w:rFonts w:ascii="Arial" w:hAnsi="Arial" w:cs="Arial"/>
        </w:rPr>
        <w:t xml:space="preserve">, in addition to her role as </w:t>
      </w:r>
      <w:r>
        <w:rPr>
          <w:rFonts w:ascii="Arial" w:hAnsi="Arial" w:cs="Arial"/>
        </w:rPr>
        <w:t xml:space="preserve">Global Head of Communications and Marketing, </w:t>
      </w:r>
      <w:r w:rsidRPr="00AC7FAF">
        <w:rPr>
          <w:rFonts w:ascii="Arial" w:hAnsi="Arial" w:cs="Arial"/>
        </w:rPr>
        <w:t>is spearheading priority ESG strategic projects, such as the ESG occupiers’ engagement programme, and will collaborate with the investment team as Savills IM builds its impact investing platform</w:t>
      </w:r>
      <w:r>
        <w:rPr>
          <w:rFonts w:ascii="Arial" w:hAnsi="Arial" w:cs="Arial"/>
        </w:rPr>
        <w:t>.</w:t>
      </w:r>
    </w:p>
    <w:p w14:paraId="0AEBFB78" w14:textId="08703C0D" w:rsidR="00365818" w:rsidRDefault="009577B2" w:rsidP="00790966">
      <w:pPr>
        <w:pStyle w:val="Nagwek1"/>
        <w:shd w:val="clear" w:color="auto" w:fill="FFFFFF"/>
        <w:spacing w:before="0" w:beforeAutospacing="0" w:after="0" w:afterAutospacing="0" w:line="360" w:lineRule="auto"/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</w:pPr>
      <w:r w:rsidRPr="00790966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 xml:space="preserve">Furthermore, </w:t>
      </w:r>
      <w:r w:rsidR="008803FD" w:rsidRPr="00790966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 xml:space="preserve">Savills IM </w:t>
      </w:r>
      <w:r w:rsidRPr="00790966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 xml:space="preserve">has </w:t>
      </w:r>
      <w:r w:rsidR="00365818" w:rsidRPr="00790966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>supported</w:t>
      </w:r>
      <w:r w:rsidR="008803FD" w:rsidRPr="00790966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 xml:space="preserve"> over 40 employees </w:t>
      </w:r>
      <w:r w:rsidR="002B4EDB" w:rsidRPr="00790966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>through</w:t>
      </w:r>
      <w:r w:rsidR="00DE451D" w:rsidRPr="00790966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 xml:space="preserve"> the</w:t>
      </w:r>
      <w:r w:rsidR="00790966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 xml:space="preserve"> Better Buildings Partnership</w:t>
      </w:r>
      <w:r w:rsidR="002B4EDB" w:rsidRPr="00790966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 xml:space="preserve"> </w:t>
      </w:r>
      <w:r w:rsidR="00DE451D" w:rsidRPr="00790966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>ESG Training Course for Real Estate Professionals</w:t>
      </w:r>
      <w:r w:rsidR="00DE451D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 xml:space="preserve"> </w:t>
      </w:r>
      <w:r w:rsidR="008803FD" w:rsidRPr="00790966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 xml:space="preserve">alongside internal training </w:t>
      </w:r>
      <w:r w:rsidR="008803FD" w:rsidRPr="00790966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lastRenderedPageBreak/>
        <w:t>on</w:t>
      </w:r>
      <w:r w:rsidR="006045FC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 xml:space="preserve"> further</w:t>
      </w:r>
      <w:r w:rsidR="008803FD" w:rsidRPr="00790966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 xml:space="preserve"> integrating </w:t>
      </w:r>
      <w:r w:rsidR="006045FC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>ESG</w:t>
      </w:r>
      <w:r w:rsidR="00C37721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 xml:space="preserve"> </w:t>
      </w:r>
      <w:r w:rsidR="008803FD" w:rsidRPr="00790966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>into the I</w:t>
      </w:r>
      <w:r w:rsidR="005E5C15" w:rsidRPr="00790966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 xml:space="preserve">nvestment </w:t>
      </w:r>
      <w:r w:rsidR="008803FD" w:rsidRPr="00790966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>A</w:t>
      </w:r>
      <w:r w:rsidR="005E5C15" w:rsidRPr="00790966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 xml:space="preserve">dvisory </w:t>
      </w:r>
      <w:r w:rsidR="008803FD" w:rsidRPr="00790966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>C</w:t>
      </w:r>
      <w:r w:rsidR="005E5C15" w:rsidRPr="00790966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>ommittee</w:t>
      </w:r>
      <w:r w:rsidR="008803FD" w:rsidRPr="00790966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 xml:space="preserve"> processes and the impacts of the rapidly evolving ESG </w:t>
      </w:r>
      <w:r w:rsidR="005E5C15" w:rsidRPr="00790966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>disclosure regulations</w:t>
      </w:r>
      <w:r w:rsidR="00365818" w:rsidRPr="00790966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>.</w:t>
      </w:r>
      <w:r w:rsidR="006045FC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 xml:space="preserve"> </w:t>
      </w:r>
    </w:p>
    <w:p w14:paraId="6F28E718" w14:textId="0F36898B" w:rsidR="00790966" w:rsidRDefault="00790966" w:rsidP="00790966">
      <w:pPr>
        <w:pStyle w:val="Nagwek1"/>
        <w:shd w:val="clear" w:color="auto" w:fill="FFFFFF"/>
        <w:spacing w:before="0" w:beforeAutospacing="0" w:after="0" w:afterAutospacing="0" w:line="360" w:lineRule="auto"/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</w:pPr>
    </w:p>
    <w:p w14:paraId="3A475CDB" w14:textId="55CB6083" w:rsidR="00790966" w:rsidRPr="00434077" w:rsidRDefault="00790966" w:rsidP="001E0ECF">
      <w:pPr>
        <w:pStyle w:val="xxxmsolistparagraph"/>
        <w:spacing w:before="0" w:beforeAutospacing="0" w:after="0" w:afterAutospacing="0" w:line="360" w:lineRule="auto"/>
      </w:pPr>
      <w:r w:rsidRPr="00434077">
        <w:rPr>
          <w:rFonts w:ascii="Arial" w:hAnsi="Arial" w:cs="Arial"/>
        </w:rPr>
        <w:t xml:space="preserve">More than 80% of </w:t>
      </w:r>
      <w:proofErr w:type="spellStart"/>
      <w:r w:rsidRPr="00434077">
        <w:rPr>
          <w:rFonts w:ascii="Arial" w:hAnsi="Arial" w:cs="Arial"/>
        </w:rPr>
        <w:t>A</w:t>
      </w:r>
      <w:r w:rsidR="00B95834">
        <w:rPr>
          <w:rFonts w:ascii="Arial" w:hAnsi="Arial" w:cs="Arial"/>
        </w:rPr>
        <w:t>u</w:t>
      </w:r>
      <w:r w:rsidRPr="00434077">
        <w:rPr>
          <w:rFonts w:ascii="Arial" w:hAnsi="Arial" w:cs="Arial"/>
        </w:rPr>
        <w:t>M</w:t>
      </w:r>
      <w:proofErr w:type="spellEnd"/>
      <w:r w:rsidRPr="00434077">
        <w:rPr>
          <w:rFonts w:ascii="Arial" w:hAnsi="Arial" w:cs="Arial"/>
        </w:rPr>
        <w:t xml:space="preserve"> has an ESG programme in place and </w:t>
      </w:r>
      <w:r w:rsidR="006045FC" w:rsidRPr="00434077">
        <w:rPr>
          <w:rFonts w:ascii="Arial" w:hAnsi="Arial" w:cs="Arial"/>
        </w:rPr>
        <w:t xml:space="preserve">Savills IM have </w:t>
      </w:r>
      <w:r w:rsidRPr="00434077">
        <w:rPr>
          <w:rFonts w:ascii="Arial" w:hAnsi="Arial" w:cs="Arial"/>
        </w:rPr>
        <w:t xml:space="preserve">already started to work </w:t>
      </w:r>
      <w:r w:rsidR="00EA352A" w:rsidRPr="00434077">
        <w:rPr>
          <w:rFonts w:ascii="Arial" w:hAnsi="Arial" w:cs="Arial"/>
        </w:rPr>
        <w:t xml:space="preserve">towards net zero carbon outcomes through </w:t>
      </w:r>
      <w:r w:rsidR="006045FC" w:rsidRPr="00434077">
        <w:rPr>
          <w:rFonts w:ascii="Arial" w:hAnsi="Arial" w:cs="Arial"/>
        </w:rPr>
        <w:t xml:space="preserve">delivering its first Net Zero Ready Logistics building in </w:t>
      </w:r>
      <w:r w:rsidR="004831CB" w:rsidRPr="00434077">
        <w:rPr>
          <w:rFonts w:ascii="Arial" w:hAnsi="Arial" w:cs="Arial"/>
        </w:rPr>
        <w:t xml:space="preserve">Belvedere, </w:t>
      </w:r>
      <w:r w:rsidR="00D64DE8">
        <w:rPr>
          <w:rFonts w:ascii="Arial" w:hAnsi="Arial" w:cs="Arial"/>
        </w:rPr>
        <w:t xml:space="preserve">SE London, </w:t>
      </w:r>
      <w:r w:rsidR="004831CB" w:rsidRPr="00434077">
        <w:rPr>
          <w:rFonts w:ascii="Arial" w:hAnsi="Arial" w:cs="Arial"/>
        </w:rPr>
        <w:t>as</w:t>
      </w:r>
      <w:r w:rsidR="001B458D" w:rsidRPr="00434077">
        <w:rPr>
          <w:rFonts w:ascii="Arial" w:hAnsi="Arial" w:cs="Arial"/>
        </w:rPr>
        <w:t xml:space="preserve"> well as retrofitting </w:t>
      </w:r>
      <w:r w:rsidR="001B458D" w:rsidRPr="00434077">
        <w:rPr>
          <w:rFonts w:ascii="Arial" w:eastAsia="Times New Roman" w:hAnsi="Arial" w:cs="Arial"/>
        </w:rPr>
        <w:t xml:space="preserve">an existing logistics warehouse from EPC C to EPC A+. Ongoing monitoring of both buildings will be taking place working with the occupiers to ensure they perform to the designed energy improvement standards. </w:t>
      </w:r>
      <w:r w:rsidR="000A451F" w:rsidRPr="00434077">
        <w:rPr>
          <w:rFonts w:ascii="Arial" w:hAnsi="Arial" w:cs="Arial"/>
        </w:rPr>
        <w:t>Savills IM also has</w:t>
      </w:r>
      <w:r w:rsidR="006045FC" w:rsidRPr="00434077">
        <w:rPr>
          <w:rFonts w:ascii="Arial" w:hAnsi="Arial" w:cs="Arial"/>
        </w:rPr>
        <w:t xml:space="preserve"> plans to undertake more than 50 Net Zero Carbon Audits this year</w:t>
      </w:r>
      <w:r w:rsidR="000A451F" w:rsidRPr="00434077">
        <w:rPr>
          <w:rFonts w:ascii="Arial" w:hAnsi="Arial" w:cs="Arial"/>
        </w:rPr>
        <w:t xml:space="preserve"> as part of its ESG </w:t>
      </w:r>
      <w:r w:rsidR="00E74A38" w:rsidRPr="00434077">
        <w:rPr>
          <w:rFonts w:ascii="Arial" w:hAnsi="Arial" w:cs="Arial"/>
        </w:rPr>
        <w:t>programme</w:t>
      </w:r>
      <w:r w:rsidR="001E0ECF">
        <w:rPr>
          <w:rFonts w:ascii="Arial" w:hAnsi="Arial" w:cs="Arial"/>
        </w:rPr>
        <w:t>.</w:t>
      </w:r>
    </w:p>
    <w:p w14:paraId="63090180" w14:textId="4ECDD09D" w:rsidR="0004560C" w:rsidRPr="00542412" w:rsidRDefault="0004560C" w:rsidP="00DE451D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Alex Jeffrey</w:t>
      </w:r>
      <w:r w:rsidR="004D1E46">
        <w:rPr>
          <w:rFonts w:ascii="Arial" w:hAnsi="Arial" w:cs="Arial"/>
          <w:b/>
          <w:bCs/>
        </w:rPr>
        <w:t xml:space="preserve">, Global Chief Executive, Savills </w:t>
      </w:r>
      <w:r w:rsidR="00554569">
        <w:rPr>
          <w:rFonts w:ascii="Arial" w:hAnsi="Arial" w:cs="Arial"/>
          <w:b/>
          <w:bCs/>
        </w:rPr>
        <w:t>IM</w:t>
      </w:r>
      <w:r w:rsidR="00336083">
        <w:rPr>
          <w:rFonts w:ascii="Arial" w:hAnsi="Arial" w:cs="Arial"/>
          <w:b/>
          <w:bCs/>
        </w:rPr>
        <w:t>, commented</w:t>
      </w:r>
      <w:r w:rsidR="00542412">
        <w:rPr>
          <w:rFonts w:ascii="Arial" w:hAnsi="Arial" w:cs="Arial"/>
          <w:b/>
          <w:bCs/>
        </w:rPr>
        <w:t xml:space="preserve">: </w:t>
      </w:r>
      <w:r w:rsidR="00AC10CA" w:rsidRPr="00AC10CA">
        <w:rPr>
          <w:rFonts w:ascii="Arial" w:hAnsi="Arial" w:cs="Arial"/>
        </w:rPr>
        <w:t>“</w:t>
      </w:r>
      <w:r w:rsidR="001565C1" w:rsidRPr="001565C1">
        <w:rPr>
          <w:rFonts w:ascii="Arial" w:hAnsi="Arial" w:cs="Arial"/>
        </w:rPr>
        <w:t xml:space="preserve">As an investment manager we understand the importance of channelling finance to be a force for good and the investment that will be needed to transition the built environment to at least net zero emissions </w:t>
      </w:r>
      <w:r w:rsidR="00EA352A">
        <w:rPr>
          <w:rFonts w:ascii="Arial" w:hAnsi="Arial" w:cs="Arial"/>
        </w:rPr>
        <w:t>b</w:t>
      </w:r>
      <w:r w:rsidR="00DE451D">
        <w:rPr>
          <w:rFonts w:ascii="Arial" w:hAnsi="Arial" w:cs="Arial"/>
        </w:rPr>
        <w:t>efore</w:t>
      </w:r>
      <w:r w:rsidR="001565C1" w:rsidRPr="001565C1">
        <w:rPr>
          <w:rFonts w:ascii="Arial" w:hAnsi="Arial" w:cs="Arial"/>
        </w:rPr>
        <w:t xml:space="preserve"> 2050.</w:t>
      </w:r>
      <w:r w:rsidR="001565C1">
        <w:rPr>
          <w:rFonts w:ascii="Arial" w:hAnsi="Arial" w:cs="Arial"/>
        </w:rPr>
        <w:t xml:space="preserve"> </w:t>
      </w:r>
      <w:r w:rsidR="005F5E68">
        <w:rPr>
          <w:rFonts w:ascii="Arial" w:hAnsi="Arial" w:cs="Arial"/>
        </w:rPr>
        <w:t>Our Net</w:t>
      </w:r>
      <w:r w:rsidR="00EA352A">
        <w:rPr>
          <w:rFonts w:ascii="Arial" w:hAnsi="Arial" w:cs="Arial"/>
        </w:rPr>
        <w:t xml:space="preserve"> </w:t>
      </w:r>
      <w:r w:rsidR="005F5E68">
        <w:rPr>
          <w:rFonts w:ascii="Arial" w:hAnsi="Arial" w:cs="Arial"/>
        </w:rPr>
        <w:t>Zero</w:t>
      </w:r>
      <w:r w:rsidR="00EA352A">
        <w:rPr>
          <w:rFonts w:ascii="Arial" w:hAnsi="Arial" w:cs="Arial"/>
        </w:rPr>
        <w:t xml:space="preserve"> Carbon</w:t>
      </w:r>
      <w:r w:rsidR="005F5E68">
        <w:rPr>
          <w:rFonts w:ascii="Arial" w:hAnsi="Arial" w:cs="Arial"/>
        </w:rPr>
        <w:t xml:space="preserve"> pathway outlines our </w:t>
      </w:r>
      <w:r w:rsidR="005F5E68" w:rsidRPr="005F5E68">
        <w:rPr>
          <w:rFonts w:ascii="Arial" w:hAnsi="Arial" w:cs="Arial"/>
        </w:rPr>
        <w:t>commit</w:t>
      </w:r>
      <w:r w:rsidR="005F5E68">
        <w:rPr>
          <w:rFonts w:ascii="Arial" w:hAnsi="Arial" w:cs="Arial"/>
        </w:rPr>
        <w:t xml:space="preserve">ment </w:t>
      </w:r>
      <w:r w:rsidR="005F5E68" w:rsidRPr="005F5E68">
        <w:rPr>
          <w:rFonts w:ascii="Arial" w:hAnsi="Arial" w:cs="Arial"/>
        </w:rPr>
        <w:t>to become a restorative business. This means we will seek to put more back into society and the planet than we take out.</w:t>
      </w:r>
      <w:r w:rsidR="005F5E68">
        <w:rPr>
          <w:rFonts w:ascii="Arial" w:hAnsi="Arial" w:cs="Arial"/>
        </w:rPr>
        <w:t xml:space="preserve"> </w:t>
      </w:r>
      <w:r w:rsidR="005A494F">
        <w:rPr>
          <w:rFonts w:ascii="Arial" w:hAnsi="Arial" w:cs="Arial"/>
        </w:rPr>
        <w:t>P</w:t>
      </w:r>
      <w:r w:rsidR="00792D74" w:rsidRPr="00792D74">
        <w:rPr>
          <w:rFonts w:ascii="Arial" w:hAnsi="Arial" w:cs="Arial"/>
        </w:rPr>
        <w:t xml:space="preserve">romoting and enforcing </w:t>
      </w:r>
      <w:r w:rsidR="00792D74">
        <w:rPr>
          <w:rFonts w:ascii="Arial" w:hAnsi="Arial" w:cs="Arial"/>
        </w:rPr>
        <w:t xml:space="preserve">ESG </w:t>
      </w:r>
      <w:r w:rsidR="00792D74" w:rsidRPr="00792D74">
        <w:rPr>
          <w:rFonts w:ascii="Arial" w:hAnsi="Arial" w:cs="Arial"/>
        </w:rPr>
        <w:t>is a key part of our investment framework as well as a central pillar in our responsibility towards investors, clients, employees and the wider community.</w:t>
      </w:r>
      <w:r w:rsidR="00792D74">
        <w:rPr>
          <w:rFonts w:ascii="Arial" w:hAnsi="Arial" w:cs="Arial"/>
        </w:rPr>
        <w:t>”</w:t>
      </w:r>
    </w:p>
    <w:p w14:paraId="34FA5FBB" w14:textId="2A10FBDB" w:rsidR="003C2F71" w:rsidRPr="00FD1C15" w:rsidRDefault="003C2F71" w:rsidP="008803FD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Emily Hamilton</w:t>
      </w:r>
      <w:r w:rsidR="00FD1C15">
        <w:rPr>
          <w:rFonts w:ascii="Arial" w:hAnsi="Arial" w:cs="Arial"/>
          <w:b/>
          <w:bCs/>
        </w:rPr>
        <w:t>, Head of ESG, Savills IM</w:t>
      </w:r>
      <w:r w:rsidR="00336083">
        <w:rPr>
          <w:rFonts w:ascii="Arial" w:hAnsi="Arial" w:cs="Arial"/>
          <w:b/>
          <w:bCs/>
        </w:rPr>
        <w:t>, added</w:t>
      </w:r>
      <w:r w:rsidR="00FD1C15">
        <w:rPr>
          <w:rFonts w:ascii="Arial" w:hAnsi="Arial" w:cs="Arial"/>
          <w:b/>
          <w:bCs/>
        </w:rPr>
        <w:t xml:space="preserve">: </w:t>
      </w:r>
      <w:r w:rsidR="00AC10CA">
        <w:rPr>
          <w:rFonts w:ascii="Arial" w:hAnsi="Arial" w:cs="Arial"/>
        </w:rPr>
        <w:t>“</w:t>
      </w:r>
      <w:r w:rsidR="002C3AF7">
        <w:rPr>
          <w:rFonts w:ascii="Arial" w:hAnsi="Arial" w:cs="Arial"/>
        </w:rPr>
        <w:t>We are thrilled to welcome Cathy</w:t>
      </w:r>
      <w:r w:rsidR="00B738E5">
        <w:rPr>
          <w:rFonts w:ascii="Arial" w:hAnsi="Arial" w:cs="Arial"/>
        </w:rPr>
        <w:t xml:space="preserve"> to Savills IM, and </w:t>
      </w:r>
      <w:r w:rsidR="000F31B6">
        <w:rPr>
          <w:rFonts w:ascii="Arial" w:hAnsi="Arial" w:cs="Arial"/>
        </w:rPr>
        <w:t xml:space="preserve">our Savills IM colleagues to </w:t>
      </w:r>
      <w:r w:rsidR="00541F76">
        <w:rPr>
          <w:rFonts w:ascii="Arial" w:hAnsi="Arial" w:cs="Arial"/>
        </w:rPr>
        <w:t>the ESG team</w:t>
      </w:r>
      <w:r w:rsidR="008E76AC">
        <w:rPr>
          <w:rFonts w:ascii="Arial" w:hAnsi="Arial" w:cs="Arial"/>
        </w:rPr>
        <w:t xml:space="preserve">. </w:t>
      </w:r>
      <w:r w:rsidR="006935E4" w:rsidRPr="006935E4">
        <w:rPr>
          <w:rFonts w:ascii="Arial" w:hAnsi="Arial" w:cs="Arial"/>
        </w:rPr>
        <w:t>Real estate investment managers have a pivotal role to play in promoting sustainability and corporate governance,</w:t>
      </w:r>
      <w:r w:rsidR="006935E4">
        <w:rPr>
          <w:rFonts w:ascii="Arial" w:hAnsi="Arial" w:cs="Arial"/>
        </w:rPr>
        <w:t xml:space="preserve"> and I’m </w:t>
      </w:r>
      <w:r w:rsidR="000F31B6">
        <w:rPr>
          <w:rFonts w:ascii="Arial" w:hAnsi="Arial" w:cs="Arial"/>
        </w:rPr>
        <w:t xml:space="preserve">delighted that Savills IM has been able to make these strides to </w:t>
      </w:r>
      <w:r w:rsidR="00DE451D">
        <w:rPr>
          <w:rFonts w:ascii="Arial" w:hAnsi="Arial" w:cs="Arial"/>
        </w:rPr>
        <w:t xml:space="preserve">work towards delivering </w:t>
      </w:r>
      <w:r w:rsidR="00790966">
        <w:rPr>
          <w:rFonts w:ascii="Arial" w:hAnsi="Arial" w:cs="Arial"/>
        </w:rPr>
        <w:t xml:space="preserve">a </w:t>
      </w:r>
      <w:r w:rsidR="003D4CC1">
        <w:rPr>
          <w:rFonts w:ascii="Arial" w:hAnsi="Arial" w:cs="Arial"/>
        </w:rPr>
        <w:t>positive impact.</w:t>
      </w:r>
      <w:r w:rsidR="00792D74">
        <w:rPr>
          <w:rFonts w:ascii="Arial" w:hAnsi="Arial" w:cs="Arial"/>
        </w:rPr>
        <w:t>”</w:t>
      </w:r>
      <w:r w:rsidR="003D4CC1">
        <w:rPr>
          <w:rFonts w:ascii="Arial" w:hAnsi="Arial" w:cs="Arial"/>
        </w:rPr>
        <w:t xml:space="preserve"> </w:t>
      </w:r>
    </w:p>
    <w:p w14:paraId="66A26B28" w14:textId="235B66E3" w:rsidR="003C2F71" w:rsidRPr="00336083" w:rsidRDefault="003C2F71" w:rsidP="008803FD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Cath</w:t>
      </w:r>
      <w:r w:rsidR="00A83B8F">
        <w:rPr>
          <w:rFonts w:ascii="Arial" w:hAnsi="Arial" w:cs="Arial"/>
          <w:b/>
          <w:bCs/>
        </w:rPr>
        <w:t>y</w:t>
      </w:r>
      <w:r w:rsidR="00AC10CA">
        <w:rPr>
          <w:rFonts w:ascii="Arial" w:hAnsi="Arial" w:cs="Arial"/>
          <w:b/>
          <w:bCs/>
        </w:rPr>
        <w:t xml:space="preserve"> Keir, </w:t>
      </w:r>
      <w:r w:rsidR="00AC10CA" w:rsidRPr="00643D47">
        <w:rPr>
          <w:rFonts w:ascii="Arial" w:hAnsi="Arial" w:cs="Arial"/>
          <w:b/>
          <w:bCs/>
        </w:rPr>
        <w:t>Senior ESG Manager</w:t>
      </w:r>
      <w:r w:rsidR="00AC10CA">
        <w:rPr>
          <w:rFonts w:ascii="Arial" w:hAnsi="Arial" w:cs="Arial"/>
          <w:b/>
          <w:bCs/>
        </w:rPr>
        <w:t>, Savills IM</w:t>
      </w:r>
      <w:r w:rsidR="00336083">
        <w:rPr>
          <w:rFonts w:ascii="Arial" w:hAnsi="Arial" w:cs="Arial"/>
          <w:b/>
          <w:bCs/>
        </w:rPr>
        <w:t>, added</w:t>
      </w:r>
      <w:r w:rsidR="00AC10CA">
        <w:rPr>
          <w:rFonts w:ascii="Arial" w:hAnsi="Arial" w:cs="Arial"/>
          <w:b/>
          <w:bCs/>
        </w:rPr>
        <w:t xml:space="preserve">: </w:t>
      </w:r>
      <w:r w:rsidR="00AC10CA">
        <w:rPr>
          <w:rFonts w:ascii="Arial" w:hAnsi="Arial" w:cs="Arial"/>
        </w:rPr>
        <w:t>“</w:t>
      </w:r>
      <w:r w:rsidR="001D3DFD">
        <w:rPr>
          <w:rFonts w:ascii="Arial" w:hAnsi="Arial" w:cs="Arial"/>
        </w:rPr>
        <w:t xml:space="preserve">I am delighted to join such a dynamic and innovative team with such a strong reputation in the real estate market. </w:t>
      </w:r>
      <w:r w:rsidR="00697B70">
        <w:rPr>
          <w:rFonts w:ascii="Arial" w:hAnsi="Arial" w:cs="Arial"/>
        </w:rPr>
        <w:t xml:space="preserve">I look forward to </w:t>
      </w:r>
      <w:r w:rsidR="00CD1E9F">
        <w:rPr>
          <w:rFonts w:ascii="Arial" w:hAnsi="Arial" w:cs="Arial"/>
        </w:rPr>
        <w:t xml:space="preserve">working with </w:t>
      </w:r>
      <w:r w:rsidR="00B1771E">
        <w:rPr>
          <w:rFonts w:ascii="Arial" w:hAnsi="Arial" w:cs="Arial"/>
        </w:rPr>
        <w:t xml:space="preserve">the team to </w:t>
      </w:r>
      <w:r w:rsidR="00B1771E" w:rsidRPr="00B1771E">
        <w:rPr>
          <w:rFonts w:ascii="Arial" w:hAnsi="Arial" w:cs="Arial"/>
        </w:rPr>
        <w:t>ensur</w:t>
      </w:r>
      <w:r w:rsidR="00B1771E">
        <w:rPr>
          <w:rFonts w:ascii="Arial" w:hAnsi="Arial" w:cs="Arial"/>
        </w:rPr>
        <w:t>e</w:t>
      </w:r>
      <w:r w:rsidR="00B1771E" w:rsidRPr="00B1771E">
        <w:rPr>
          <w:rFonts w:ascii="Arial" w:hAnsi="Arial" w:cs="Arial"/>
        </w:rPr>
        <w:t xml:space="preserve"> Savills IM continues to embed strong ESG principles and actions into every </w:t>
      </w:r>
      <w:r w:rsidR="00B1771E">
        <w:rPr>
          <w:rFonts w:ascii="Arial" w:hAnsi="Arial" w:cs="Arial"/>
        </w:rPr>
        <w:t>aspect</w:t>
      </w:r>
      <w:r w:rsidR="00B1771E" w:rsidRPr="00B1771E">
        <w:rPr>
          <w:rFonts w:ascii="Arial" w:hAnsi="Arial" w:cs="Arial"/>
        </w:rPr>
        <w:t xml:space="preserve"> of </w:t>
      </w:r>
      <w:r w:rsidR="00B1771E">
        <w:rPr>
          <w:rFonts w:ascii="Arial" w:hAnsi="Arial" w:cs="Arial"/>
        </w:rPr>
        <w:t>the</w:t>
      </w:r>
      <w:r w:rsidR="00B1771E" w:rsidRPr="00B1771E">
        <w:rPr>
          <w:rFonts w:ascii="Arial" w:hAnsi="Arial" w:cs="Arial"/>
        </w:rPr>
        <w:t xml:space="preserve"> business</w:t>
      </w:r>
      <w:r w:rsidR="00B1771E">
        <w:rPr>
          <w:rFonts w:ascii="Arial" w:hAnsi="Arial" w:cs="Arial"/>
        </w:rPr>
        <w:t>.”</w:t>
      </w:r>
    </w:p>
    <w:bookmarkEnd w:id="0"/>
    <w:p w14:paraId="5AA9B570" w14:textId="77777777" w:rsidR="005C7D20" w:rsidRDefault="005C7D20" w:rsidP="005C7D20">
      <w:pPr>
        <w:spacing w:before="100" w:beforeAutospacing="1" w:after="120" w:line="360" w:lineRule="auto"/>
        <w:jc w:val="center"/>
        <w:rPr>
          <w:rFonts w:ascii="Arial" w:hAnsi="Arial"/>
          <w:b/>
        </w:rPr>
      </w:pPr>
      <w:r w:rsidRPr="00A82C0E">
        <w:rPr>
          <w:rFonts w:ascii="Arial" w:hAnsi="Arial"/>
          <w:b/>
        </w:rPr>
        <w:t>End</w:t>
      </w:r>
      <w:r>
        <w:rPr>
          <w:rFonts w:ascii="Arial" w:hAnsi="Arial"/>
          <w:b/>
        </w:rPr>
        <w:t>s</w:t>
      </w:r>
    </w:p>
    <w:p w14:paraId="3BA28073" w14:textId="77777777" w:rsidR="005C7D20" w:rsidRPr="00413954" w:rsidRDefault="005C7D20" w:rsidP="005C7D20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13954">
        <w:rPr>
          <w:rFonts w:ascii="Arial" w:hAnsi="Arial" w:cs="Arial"/>
          <w:b/>
          <w:bCs/>
          <w:sz w:val="18"/>
          <w:szCs w:val="18"/>
        </w:rPr>
        <w:t>Press contact</w:t>
      </w:r>
    </w:p>
    <w:p w14:paraId="642691CB" w14:textId="77777777" w:rsidR="005C7D20" w:rsidRPr="00413954" w:rsidRDefault="005C7D20" w:rsidP="005C7D20">
      <w:pPr>
        <w:adjustRightInd w:val="0"/>
        <w:rPr>
          <w:rFonts w:ascii="Arial" w:hAnsi="Arial" w:cs="Arial"/>
          <w:bCs/>
          <w:sz w:val="18"/>
          <w:szCs w:val="18"/>
        </w:rPr>
      </w:pPr>
      <w:r w:rsidRPr="00413954">
        <w:rPr>
          <w:rFonts w:ascii="Arial" w:hAnsi="Arial" w:cs="Arial"/>
          <w:bCs/>
          <w:sz w:val="18"/>
          <w:szCs w:val="18"/>
        </w:rPr>
        <w:t xml:space="preserve">Alex Hogan </w:t>
      </w:r>
      <w:r>
        <w:rPr>
          <w:rFonts w:ascii="Arial" w:hAnsi="Arial" w:cs="Arial"/>
          <w:bCs/>
          <w:sz w:val="18"/>
          <w:szCs w:val="18"/>
        </w:rPr>
        <w:t>/ Will Easton</w:t>
      </w:r>
    </w:p>
    <w:p w14:paraId="36B406AB" w14:textId="77777777" w:rsidR="005C7D20" w:rsidRPr="001E3C21" w:rsidRDefault="005C7D20" w:rsidP="005C7D20">
      <w:pPr>
        <w:tabs>
          <w:tab w:val="left" w:pos="2730"/>
        </w:tabs>
        <w:adjustRightInd w:val="0"/>
        <w:rPr>
          <w:rFonts w:ascii="Arial" w:hAnsi="Arial" w:cs="Arial"/>
          <w:bCs/>
          <w:sz w:val="18"/>
          <w:szCs w:val="18"/>
        </w:rPr>
      </w:pPr>
      <w:r w:rsidRPr="001E3C21">
        <w:rPr>
          <w:rFonts w:ascii="Arial" w:hAnsi="Arial" w:cs="Arial"/>
          <w:b/>
          <w:bCs/>
          <w:sz w:val="18"/>
          <w:szCs w:val="18"/>
        </w:rPr>
        <w:t>Tel:</w:t>
      </w:r>
      <w:r w:rsidRPr="001E3C21">
        <w:rPr>
          <w:rFonts w:ascii="Arial" w:hAnsi="Arial" w:cs="Arial"/>
          <w:bCs/>
          <w:sz w:val="18"/>
          <w:szCs w:val="18"/>
        </w:rPr>
        <w:t xml:space="preserve"> +44 (0) 7730679996 / +44 (0) 7786420017</w:t>
      </w:r>
    </w:p>
    <w:p w14:paraId="33709381" w14:textId="77777777" w:rsidR="005C7D20" w:rsidRPr="001E3C21" w:rsidRDefault="005C7D20" w:rsidP="005C7D20">
      <w:pPr>
        <w:adjustRightInd w:val="0"/>
        <w:rPr>
          <w:rFonts w:ascii="Arial" w:hAnsi="Arial" w:cs="Arial"/>
          <w:bCs/>
          <w:sz w:val="18"/>
          <w:szCs w:val="18"/>
        </w:rPr>
      </w:pPr>
      <w:r w:rsidRPr="001E3C21">
        <w:rPr>
          <w:rFonts w:ascii="Arial" w:hAnsi="Arial" w:cs="Arial"/>
          <w:b/>
          <w:bCs/>
          <w:sz w:val="18"/>
          <w:szCs w:val="18"/>
        </w:rPr>
        <w:t>E:</w:t>
      </w:r>
      <w:r w:rsidRPr="001E3C21">
        <w:rPr>
          <w:rFonts w:ascii="Arial" w:hAnsi="Arial" w:cs="Arial"/>
          <w:bCs/>
          <w:sz w:val="18"/>
          <w:szCs w:val="18"/>
        </w:rPr>
        <w:t xml:space="preserve"> </w:t>
      </w:r>
      <w:hyperlink r:id="rId12" w:history="1">
        <w:r w:rsidRPr="001E3C21">
          <w:rPr>
            <w:rStyle w:val="Hipercze"/>
            <w:rFonts w:ascii="Arial" w:hAnsi="Arial" w:cs="Arial"/>
            <w:bCs/>
            <w:sz w:val="18"/>
            <w:szCs w:val="18"/>
          </w:rPr>
          <w:t>savillsim@citigatedewerogerson.com</w:t>
        </w:r>
      </w:hyperlink>
    </w:p>
    <w:p w14:paraId="00D79D59" w14:textId="77777777" w:rsidR="005C7D20" w:rsidRPr="001E3C21" w:rsidRDefault="005C7D20" w:rsidP="005C7D20">
      <w:pPr>
        <w:spacing w:line="360" w:lineRule="auto"/>
        <w:jc w:val="both"/>
        <w:rPr>
          <w:rFonts w:ascii="Arial" w:hAnsi="Arial"/>
        </w:rPr>
      </w:pPr>
    </w:p>
    <w:p w14:paraId="6ABC1EDE" w14:textId="77777777" w:rsidR="005C7D20" w:rsidRDefault="005C7D20" w:rsidP="005C7D20">
      <w:pPr>
        <w:pStyle w:val="paragraph"/>
        <w:spacing w:before="0" w:beforeAutospacing="0" w:after="0" w:afterAutospacing="0"/>
        <w:textAlignment w:val="baseline"/>
        <w:rPr>
          <w:lang w:val="en-GB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lastRenderedPageBreak/>
        <w:t>About Savills Investment Management</w:t>
      </w:r>
      <w:r>
        <w:rPr>
          <w:rStyle w:val="scxw241787760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br/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4DF92C0D" w14:textId="07D02184" w:rsidR="005C7D20" w:rsidRDefault="005C7D20" w:rsidP="005C7D20">
      <w:pPr>
        <w:pStyle w:val="paragraph"/>
        <w:numPr>
          <w:ilvl w:val="0"/>
          <w:numId w:val="40"/>
        </w:numPr>
        <w:spacing w:before="0" w:beforeAutospacing="0" w:after="120" w:afterAutospacing="0"/>
        <w:ind w:left="426" w:hanging="284"/>
        <w:jc w:val="both"/>
        <w:textAlignment w:val="baseline"/>
      </w:pPr>
      <w:r w:rsidRPr="00DD1805">
        <w:rPr>
          <w:rStyle w:val="normaltextrun"/>
          <w:rFonts w:ascii="Arial" w:hAnsi="Arial" w:cs="Arial"/>
          <w:sz w:val="18"/>
          <w:szCs w:val="18"/>
        </w:rPr>
        <w:t>Savills Investment Management is an international real estate investment manager with offices in Amsterdam, Bangkok</w:t>
      </w:r>
      <w:r>
        <w:rPr>
          <w:rStyle w:val="normaltextrun"/>
          <w:rFonts w:ascii="Arial" w:hAnsi="Arial" w:cs="Arial"/>
          <w:sz w:val="18"/>
          <w:szCs w:val="18"/>
        </w:rPr>
        <w:t xml:space="preserve"> (as part of a cooperation with Savills Thailand)</w:t>
      </w:r>
      <w:r w:rsidRPr="00DD1805">
        <w:rPr>
          <w:rStyle w:val="normaltextrun"/>
          <w:rFonts w:ascii="Arial" w:hAnsi="Arial" w:cs="Arial"/>
          <w:sz w:val="18"/>
          <w:szCs w:val="18"/>
        </w:rPr>
        <w:t>, Frankfurt</w:t>
      </w:r>
      <w:r>
        <w:rPr>
          <w:rStyle w:val="normaltextrun"/>
          <w:rFonts w:ascii="Arial" w:hAnsi="Arial" w:cs="Arial"/>
          <w:sz w:val="18"/>
          <w:szCs w:val="18"/>
        </w:rPr>
        <w:t xml:space="preserve">, Hamburg, Katowice, Kuala Lumpur (as part of a cooperation with Savills Malaysia), London, Luxembourg, Madrid, Milan, Munich, Paris, Singapore, Stockholm, St. </w:t>
      </w:r>
      <w:proofErr w:type="spellStart"/>
      <w:r>
        <w:rPr>
          <w:rStyle w:val="normaltextrun"/>
          <w:rFonts w:ascii="Arial" w:hAnsi="Arial" w:cs="Arial"/>
          <w:sz w:val="18"/>
          <w:szCs w:val="18"/>
        </w:rPr>
        <w:t>Helier</w:t>
      </w:r>
      <w:proofErr w:type="spellEnd"/>
      <w:r>
        <w:rPr>
          <w:rStyle w:val="normaltextrun"/>
          <w:rFonts w:ascii="Arial" w:hAnsi="Arial" w:cs="Arial"/>
          <w:sz w:val="18"/>
          <w:szCs w:val="18"/>
        </w:rPr>
        <w:t xml:space="preserve">, Sydney, </w:t>
      </w:r>
      <w:r w:rsidR="00A83E2E">
        <w:rPr>
          <w:rStyle w:val="normaltextrun"/>
          <w:rFonts w:ascii="Arial" w:hAnsi="Arial" w:cs="Arial"/>
          <w:sz w:val="18"/>
          <w:szCs w:val="18"/>
        </w:rPr>
        <w:t>Tokyo,</w:t>
      </w:r>
      <w:r>
        <w:rPr>
          <w:rStyle w:val="normaltextrun"/>
          <w:rFonts w:ascii="Arial" w:hAnsi="Arial" w:cs="Arial"/>
          <w:sz w:val="18"/>
          <w:szCs w:val="18"/>
        </w:rPr>
        <w:t xml:space="preserve"> and Warsaw.</w:t>
      </w:r>
      <w:r>
        <w:rPr>
          <w:rStyle w:val="normaltextrun"/>
        </w:rPr>
        <w:t> </w:t>
      </w:r>
    </w:p>
    <w:p w14:paraId="6B1BC842" w14:textId="5B7B50E9" w:rsidR="005C7D20" w:rsidRDefault="005C7D20" w:rsidP="005C7D20">
      <w:pPr>
        <w:pStyle w:val="paragraph"/>
        <w:numPr>
          <w:ilvl w:val="0"/>
          <w:numId w:val="40"/>
        </w:numPr>
        <w:spacing w:before="0" w:beforeAutospacing="0" w:after="120" w:afterAutospacing="0"/>
        <w:ind w:left="426" w:hanging="284"/>
        <w:jc w:val="both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>As of 3</w:t>
      </w:r>
      <w:r w:rsidR="00C04BCB">
        <w:rPr>
          <w:rStyle w:val="normaltextrun"/>
          <w:rFonts w:ascii="Arial" w:hAnsi="Arial" w:cs="Arial"/>
          <w:sz w:val="18"/>
          <w:szCs w:val="18"/>
        </w:rPr>
        <w:t>1</w:t>
      </w:r>
      <w:r w:rsidR="00D21C8E" w:rsidRPr="00D21C8E">
        <w:rPr>
          <w:rStyle w:val="normaltextrun"/>
          <w:rFonts w:ascii="Arial" w:hAnsi="Arial" w:cs="Arial"/>
          <w:sz w:val="18"/>
          <w:szCs w:val="18"/>
          <w:vertAlign w:val="superscript"/>
        </w:rPr>
        <w:t>st</w:t>
      </w:r>
      <w:r w:rsidR="00C04BCB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436E59">
        <w:rPr>
          <w:rStyle w:val="normaltextrun"/>
          <w:rFonts w:ascii="Arial" w:hAnsi="Arial" w:cs="Arial"/>
          <w:sz w:val="18"/>
          <w:szCs w:val="18"/>
        </w:rPr>
        <w:t>December</w:t>
      </w:r>
      <w:r>
        <w:rPr>
          <w:rStyle w:val="normaltextrun"/>
          <w:rFonts w:ascii="Arial" w:hAnsi="Arial" w:cs="Arial"/>
          <w:sz w:val="18"/>
          <w:szCs w:val="18"/>
        </w:rPr>
        <w:t xml:space="preserve"> 2021, Savills Investment Management managed total assets of </w:t>
      </w:r>
      <w:r w:rsidR="00EF17BC" w:rsidRPr="00EF17BC">
        <w:rPr>
          <w:rStyle w:val="normaltextrun"/>
          <w:rFonts w:ascii="Arial" w:hAnsi="Arial" w:cs="Arial"/>
          <w:sz w:val="18"/>
          <w:szCs w:val="18"/>
        </w:rPr>
        <w:t>€</w:t>
      </w:r>
      <w:r>
        <w:rPr>
          <w:rStyle w:val="normaltextrun"/>
          <w:rFonts w:ascii="Arial" w:hAnsi="Arial" w:cs="Arial"/>
          <w:sz w:val="18"/>
          <w:szCs w:val="18"/>
        </w:rPr>
        <w:t>2</w:t>
      </w:r>
      <w:r w:rsidR="00436E59">
        <w:rPr>
          <w:rStyle w:val="normaltextrun"/>
          <w:rFonts w:ascii="Arial" w:hAnsi="Arial" w:cs="Arial"/>
          <w:sz w:val="18"/>
          <w:szCs w:val="18"/>
        </w:rPr>
        <w:t>6</w:t>
      </w:r>
      <w:r>
        <w:rPr>
          <w:rStyle w:val="normaltextrun"/>
          <w:rFonts w:ascii="Arial" w:hAnsi="Arial" w:cs="Arial"/>
          <w:sz w:val="18"/>
          <w:szCs w:val="18"/>
        </w:rPr>
        <w:t>.</w:t>
      </w:r>
      <w:r w:rsidR="00436E59">
        <w:rPr>
          <w:rStyle w:val="normaltextrun"/>
          <w:rFonts w:ascii="Arial" w:hAnsi="Arial" w:cs="Arial"/>
          <w:sz w:val="18"/>
          <w:szCs w:val="18"/>
        </w:rPr>
        <w:t>1</w:t>
      </w:r>
      <w:r>
        <w:rPr>
          <w:rStyle w:val="normaltextrun"/>
          <w:rFonts w:ascii="Arial" w:hAnsi="Arial" w:cs="Arial"/>
          <w:sz w:val="18"/>
          <w:szCs w:val="18"/>
        </w:rPr>
        <w:t xml:space="preserve"> billion. </w:t>
      </w:r>
    </w:p>
    <w:p w14:paraId="23DE8E81" w14:textId="77777777" w:rsidR="005C7D20" w:rsidRDefault="005C7D20" w:rsidP="005C7D20">
      <w:pPr>
        <w:pStyle w:val="paragraph"/>
        <w:numPr>
          <w:ilvl w:val="0"/>
          <w:numId w:val="40"/>
        </w:numPr>
        <w:spacing w:before="0" w:beforeAutospacing="0" w:after="120" w:afterAutospacing="0"/>
        <w:ind w:left="426" w:hanging="284"/>
        <w:jc w:val="both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>Savills Investment Management is the brand name used to represent Savills Investment Management LLP and its subsidiaries. </w:t>
      </w:r>
    </w:p>
    <w:p w14:paraId="2C0DAE86" w14:textId="77777777" w:rsidR="005C7D20" w:rsidRDefault="005C7D20" w:rsidP="005C7D20">
      <w:pPr>
        <w:pStyle w:val="paragraph"/>
        <w:numPr>
          <w:ilvl w:val="0"/>
          <w:numId w:val="40"/>
        </w:numPr>
        <w:spacing w:before="0" w:beforeAutospacing="0" w:after="120" w:afterAutospacing="0"/>
        <w:ind w:left="426" w:hanging="284"/>
        <w:jc w:val="both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 xml:space="preserve">Savills Investment Management LLP is a limited liability partnership registered in England No: OC306423 </w:t>
      </w:r>
      <w:proofErr w:type="spellStart"/>
      <w:r>
        <w:rPr>
          <w:rStyle w:val="normaltextrun"/>
          <w:rFonts w:ascii="Arial" w:hAnsi="Arial" w:cs="Arial"/>
          <w:sz w:val="18"/>
          <w:szCs w:val="18"/>
        </w:rPr>
        <w:t>authorised</w:t>
      </w:r>
      <w:proofErr w:type="spellEnd"/>
      <w:r>
        <w:rPr>
          <w:rStyle w:val="normaltextrun"/>
          <w:rFonts w:ascii="Arial" w:hAnsi="Arial" w:cs="Arial"/>
          <w:sz w:val="18"/>
          <w:szCs w:val="18"/>
        </w:rPr>
        <w:t xml:space="preserve"> and regulated by the Financial Conduct Authority.   </w:t>
      </w:r>
    </w:p>
    <w:p w14:paraId="41C4D073" w14:textId="6FBA7386" w:rsidR="00FB11C3" w:rsidRPr="00AD6D18" w:rsidRDefault="005C7D20" w:rsidP="00AD6D18">
      <w:pPr>
        <w:pStyle w:val="paragraph"/>
        <w:numPr>
          <w:ilvl w:val="0"/>
          <w:numId w:val="40"/>
        </w:numPr>
        <w:spacing w:before="0" w:beforeAutospacing="0" w:after="120" w:afterAutospacing="0"/>
        <w:ind w:left="426" w:hanging="284"/>
        <w:jc w:val="both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>Savills Investment Management is regulated in the UK, Australia, Italy, Germany, Jersey, Japan, Luxembourg and Singapore. </w:t>
      </w:r>
    </w:p>
    <w:sectPr w:rsidR="00FB11C3" w:rsidRPr="00AD6D18" w:rsidSect="0081680C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774E2" w14:textId="77777777" w:rsidR="002C445A" w:rsidRDefault="002C445A" w:rsidP="00BD364C">
      <w:r>
        <w:separator/>
      </w:r>
    </w:p>
  </w:endnote>
  <w:endnote w:type="continuationSeparator" w:id="0">
    <w:p w14:paraId="3B5E1BD3" w14:textId="77777777" w:rsidR="002C445A" w:rsidRDefault="002C445A" w:rsidP="00BD364C">
      <w:r>
        <w:continuationSeparator/>
      </w:r>
    </w:p>
  </w:endnote>
  <w:endnote w:type="continuationNotice" w:id="1">
    <w:p w14:paraId="4C8B253E" w14:textId="77777777" w:rsidR="002C445A" w:rsidRDefault="002C44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3B6B4" w14:textId="77777777" w:rsidR="002C445A" w:rsidRDefault="002C445A" w:rsidP="00BD364C">
      <w:r>
        <w:separator/>
      </w:r>
    </w:p>
  </w:footnote>
  <w:footnote w:type="continuationSeparator" w:id="0">
    <w:p w14:paraId="79FD0C8C" w14:textId="77777777" w:rsidR="002C445A" w:rsidRDefault="002C445A" w:rsidP="00BD364C">
      <w:r>
        <w:continuationSeparator/>
      </w:r>
    </w:p>
  </w:footnote>
  <w:footnote w:type="continuationNotice" w:id="1">
    <w:p w14:paraId="106D2464" w14:textId="77777777" w:rsidR="002C445A" w:rsidRDefault="002C44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7036F" w14:textId="77777777" w:rsidR="006211CF" w:rsidRDefault="006211CF">
    <w:pPr>
      <w:pStyle w:val="Nagwek"/>
    </w:pPr>
    <w:r>
      <w:rPr>
        <w:noProof/>
        <w:lang w:val="en-US" w:eastAsia="en-US"/>
      </w:rPr>
      <w:drawing>
        <wp:inline distT="0" distB="0" distL="0" distR="0" wp14:anchorId="13D4BF00" wp14:editId="63B00EAE">
          <wp:extent cx="1823085" cy="59753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Pr="00BD364C">
      <w:rPr>
        <w:rFonts w:ascii="Arial" w:hAnsi="Arial" w:cs="Arial"/>
        <w:b/>
      </w:rPr>
      <w:t>PRESS RELEASE</w:t>
    </w:r>
  </w:p>
  <w:p w14:paraId="775B653B" w14:textId="77777777" w:rsidR="006211CF" w:rsidRDefault="006211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C386E8"/>
    <w:multiLevelType w:val="hybridMultilevel"/>
    <w:tmpl w:val="C1BD83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C6077"/>
    <w:multiLevelType w:val="multilevel"/>
    <w:tmpl w:val="1A7E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06755"/>
    <w:multiLevelType w:val="hybridMultilevel"/>
    <w:tmpl w:val="58A42820"/>
    <w:lvl w:ilvl="0" w:tplc="04070005">
      <w:start w:val="1"/>
      <w:numFmt w:val="bullet"/>
      <w:pStyle w:val="Bullet"/>
      <w:lvlText w:val=""/>
      <w:lvlJc w:val="left"/>
      <w:pPr>
        <w:ind w:left="927" w:hanging="360"/>
      </w:pPr>
      <w:rPr>
        <w:rFonts w:ascii="Wingdings" w:hAnsi="Wingdings" w:hint="default"/>
        <w:color w:val="44546A" w:themeColor="text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F04FC"/>
    <w:multiLevelType w:val="hybridMultilevel"/>
    <w:tmpl w:val="E8688FC4"/>
    <w:lvl w:ilvl="0" w:tplc="8D300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8C3A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3046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045F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DE93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E46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02A4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9F452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CEE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26A5D"/>
    <w:multiLevelType w:val="hybridMultilevel"/>
    <w:tmpl w:val="6CA6A9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80ECC"/>
    <w:multiLevelType w:val="multilevel"/>
    <w:tmpl w:val="D18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AA1F64"/>
    <w:multiLevelType w:val="hybridMultilevel"/>
    <w:tmpl w:val="D93C5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1231D"/>
    <w:multiLevelType w:val="hybridMultilevel"/>
    <w:tmpl w:val="BA6666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CDF"/>
    <w:multiLevelType w:val="hybridMultilevel"/>
    <w:tmpl w:val="BB02B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C62D6"/>
    <w:multiLevelType w:val="hybridMultilevel"/>
    <w:tmpl w:val="06684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D7806"/>
    <w:multiLevelType w:val="hybridMultilevel"/>
    <w:tmpl w:val="FCDAE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C23A8"/>
    <w:multiLevelType w:val="hybridMultilevel"/>
    <w:tmpl w:val="50CC0628"/>
    <w:lvl w:ilvl="0" w:tplc="239A4E1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25535BD"/>
    <w:multiLevelType w:val="hybridMultilevel"/>
    <w:tmpl w:val="D5A4A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B3FB8"/>
    <w:multiLevelType w:val="hybridMultilevel"/>
    <w:tmpl w:val="57BEA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66704"/>
    <w:multiLevelType w:val="hybridMultilevel"/>
    <w:tmpl w:val="69289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107AE"/>
    <w:multiLevelType w:val="hybridMultilevel"/>
    <w:tmpl w:val="7E308A44"/>
    <w:lvl w:ilvl="0" w:tplc="BF90749E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 w:tplc="59AA54E2">
      <w:start w:val="1"/>
      <w:numFmt w:val="decimal"/>
      <w:lvlText w:val="%2."/>
      <w:lvlJc w:val="left"/>
      <w:pPr>
        <w:ind w:left="1440" w:hanging="360"/>
      </w:pPr>
    </w:lvl>
    <w:lvl w:ilvl="2" w:tplc="F008E706">
      <w:start w:val="1"/>
      <w:numFmt w:val="decimal"/>
      <w:lvlText w:val="%3."/>
      <w:lvlJc w:val="left"/>
      <w:pPr>
        <w:ind w:left="2160" w:hanging="360"/>
      </w:pPr>
    </w:lvl>
    <w:lvl w:ilvl="3" w:tplc="818653D0">
      <w:start w:val="1"/>
      <w:numFmt w:val="decimal"/>
      <w:lvlText w:val="%4."/>
      <w:lvlJc w:val="left"/>
      <w:pPr>
        <w:ind w:left="2880" w:hanging="360"/>
      </w:pPr>
    </w:lvl>
    <w:lvl w:ilvl="4" w:tplc="D35E7768">
      <w:start w:val="1"/>
      <w:numFmt w:val="decimal"/>
      <w:lvlText w:val="%5."/>
      <w:lvlJc w:val="left"/>
      <w:pPr>
        <w:ind w:left="3600" w:hanging="360"/>
      </w:pPr>
    </w:lvl>
    <w:lvl w:ilvl="5" w:tplc="44141384">
      <w:start w:val="1"/>
      <w:numFmt w:val="decimal"/>
      <w:lvlText w:val="%6."/>
      <w:lvlJc w:val="left"/>
      <w:pPr>
        <w:ind w:left="4320" w:hanging="360"/>
      </w:pPr>
    </w:lvl>
    <w:lvl w:ilvl="6" w:tplc="23D621D0">
      <w:start w:val="1"/>
      <w:numFmt w:val="decimal"/>
      <w:lvlText w:val="%7."/>
      <w:lvlJc w:val="left"/>
      <w:pPr>
        <w:ind w:left="5040" w:hanging="360"/>
      </w:pPr>
    </w:lvl>
    <w:lvl w:ilvl="7" w:tplc="79BA66A6">
      <w:start w:val="1"/>
      <w:numFmt w:val="decimal"/>
      <w:lvlText w:val="%8."/>
      <w:lvlJc w:val="left"/>
      <w:pPr>
        <w:ind w:left="5760" w:hanging="360"/>
      </w:pPr>
    </w:lvl>
    <w:lvl w:ilvl="8" w:tplc="7690FE7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3AB90C5F"/>
    <w:multiLevelType w:val="hybridMultilevel"/>
    <w:tmpl w:val="87462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D6C6C"/>
    <w:multiLevelType w:val="hybridMultilevel"/>
    <w:tmpl w:val="21CE2EF2"/>
    <w:lvl w:ilvl="0" w:tplc="7B3AF9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2BB5513"/>
    <w:multiLevelType w:val="hybridMultilevel"/>
    <w:tmpl w:val="E4DEA5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8A0132"/>
    <w:multiLevelType w:val="multilevel"/>
    <w:tmpl w:val="F2E2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AAD0151"/>
    <w:multiLevelType w:val="hybridMultilevel"/>
    <w:tmpl w:val="861E9BF0"/>
    <w:lvl w:ilvl="0" w:tplc="C45A41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AB43F7"/>
    <w:multiLevelType w:val="multilevel"/>
    <w:tmpl w:val="2EC0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93647C"/>
    <w:multiLevelType w:val="hybridMultilevel"/>
    <w:tmpl w:val="79041FA2"/>
    <w:lvl w:ilvl="0" w:tplc="22766B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74E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3E25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1854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4689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2C4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DDCCE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5A8A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E45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92493E"/>
    <w:multiLevelType w:val="hybridMultilevel"/>
    <w:tmpl w:val="3F146B20"/>
    <w:lvl w:ilvl="0" w:tplc="2410E196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9B7315"/>
    <w:multiLevelType w:val="hybridMultilevel"/>
    <w:tmpl w:val="7E308A44"/>
    <w:lvl w:ilvl="0" w:tplc="5BF6459C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 w:tplc="FD1A978E">
      <w:start w:val="1"/>
      <w:numFmt w:val="decimal"/>
      <w:lvlText w:val="%2."/>
      <w:lvlJc w:val="left"/>
      <w:pPr>
        <w:ind w:left="1440" w:hanging="360"/>
      </w:pPr>
    </w:lvl>
    <w:lvl w:ilvl="2" w:tplc="C1022334">
      <w:start w:val="1"/>
      <w:numFmt w:val="decimal"/>
      <w:lvlText w:val="%3."/>
      <w:lvlJc w:val="left"/>
      <w:pPr>
        <w:ind w:left="2160" w:hanging="360"/>
      </w:pPr>
    </w:lvl>
    <w:lvl w:ilvl="3" w:tplc="D9E6D9F0">
      <w:start w:val="1"/>
      <w:numFmt w:val="decimal"/>
      <w:lvlText w:val="%4."/>
      <w:lvlJc w:val="left"/>
      <w:pPr>
        <w:ind w:left="2880" w:hanging="360"/>
      </w:pPr>
    </w:lvl>
    <w:lvl w:ilvl="4" w:tplc="7B784F54">
      <w:start w:val="1"/>
      <w:numFmt w:val="decimal"/>
      <w:lvlText w:val="%5."/>
      <w:lvlJc w:val="left"/>
      <w:pPr>
        <w:ind w:left="3600" w:hanging="360"/>
      </w:pPr>
    </w:lvl>
    <w:lvl w:ilvl="5" w:tplc="B628CAC8">
      <w:start w:val="1"/>
      <w:numFmt w:val="decimal"/>
      <w:lvlText w:val="%6."/>
      <w:lvlJc w:val="left"/>
      <w:pPr>
        <w:ind w:left="4320" w:hanging="360"/>
      </w:pPr>
    </w:lvl>
    <w:lvl w:ilvl="6" w:tplc="F93656DC">
      <w:start w:val="1"/>
      <w:numFmt w:val="decimal"/>
      <w:lvlText w:val="%7."/>
      <w:lvlJc w:val="left"/>
      <w:pPr>
        <w:ind w:left="5040" w:hanging="360"/>
      </w:pPr>
    </w:lvl>
    <w:lvl w:ilvl="7" w:tplc="C040D206">
      <w:start w:val="1"/>
      <w:numFmt w:val="decimal"/>
      <w:lvlText w:val="%8."/>
      <w:lvlJc w:val="left"/>
      <w:pPr>
        <w:ind w:left="5760" w:hanging="360"/>
      </w:pPr>
    </w:lvl>
    <w:lvl w:ilvl="8" w:tplc="BBA05E10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6BE87D7D"/>
    <w:multiLevelType w:val="multilevel"/>
    <w:tmpl w:val="D2F4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C0AD2"/>
    <w:multiLevelType w:val="hybridMultilevel"/>
    <w:tmpl w:val="7E2CE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E174A"/>
    <w:multiLevelType w:val="hybridMultilevel"/>
    <w:tmpl w:val="6FA81C68"/>
    <w:lvl w:ilvl="0" w:tplc="1C2AE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029A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0E71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50DA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923A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80E9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4E80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A2E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169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D907B3"/>
    <w:multiLevelType w:val="hybridMultilevel"/>
    <w:tmpl w:val="217C1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30716"/>
    <w:multiLevelType w:val="hybridMultilevel"/>
    <w:tmpl w:val="30B04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3"/>
  </w:num>
  <w:num w:numId="4">
    <w:abstractNumId w:val="15"/>
  </w:num>
  <w:num w:numId="5">
    <w:abstractNumId w:val="24"/>
  </w:num>
  <w:num w:numId="6">
    <w:abstractNumId w:val="27"/>
  </w:num>
  <w:num w:numId="7">
    <w:abstractNumId w:val="1"/>
  </w:num>
  <w:num w:numId="8">
    <w:abstractNumId w:val="22"/>
  </w:num>
  <w:num w:numId="9">
    <w:abstractNumId w:val="3"/>
  </w:num>
  <w:num w:numId="10">
    <w:abstractNumId w:val="28"/>
  </w:num>
  <w:num w:numId="11">
    <w:abstractNumId w:val="9"/>
  </w:num>
  <w:num w:numId="12">
    <w:abstractNumId w:val="2"/>
  </w:num>
  <w:num w:numId="13">
    <w:abstractNumId w:val="29"/>
  </w:num>
  <w:num w:numId="14">
    <w:abstractNumId w:val="10"/>
  </w:num>
  <w:num w:numId="15">
    <w:abstractNumId w:val="2"/>
  </w:num>
  <w:num w:numId="16">
    <w:abstractNumId w:val="2"/>
  </w:num>
  <w:num w:numId="17">
    <w:abstractNumId w:val="13"/>
  </w:num>
  <w:num w:numId="18">
    <w:abstractNumId w:val="2"/>
  </w:num>
  <w:num w:numId="19">
    <w:abstractNumId w:val="6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4"/>
  </w:num>
  <w:num w:numId="25">
    <w:abstractNumId w:val="1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</w:num>
  <w:num w:numId="29">
    <w:abstractNumId w:val="12"/>
  </w:num>
  <w:num w:numId="30">
    <w:abstractNumId w:val="20"/>
  </w:num>
  <w:num w:numId="31">
    <w:abstractNumId w:val="26"/>
  </w:num>
  <w:num w:numId="32">
    <w:abstractNumId w:val="5"/>
  </w:num>
  <w:num w:numId="33">
    <w:abstractNumId w:val="7"/>
  </w:num>
  <w:num w:numId="34">
    <w:abstractNumId w:val="8"/>
  </w:num>
  <w:num w:numId="35">
    <w:abstractNumId w:val="0"/>
  </w:num>
  <w:num w:numId="36">
    <w:abstractNumId w:val="14"/>
  </w:num>
  <w:num w:numId="37">
    <w:abstractNumId w:val="17"/>
  </w:num>
  <w:num w:numId="38">
    <w:abstractNumId w:val="21"/>
  </w:num>
  <w:num w:numId="39">
    <w:abstractNumId w:val="25"/>
  </w:num>
  <w:num w:numId="40">
    <w:abstractNumId w:val="18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4C"/>
    <w:rsid w:val="00000632"/>
    <w:rsid w:val="000016C8"/>
    <w:rsid w:val="00001F8B"/>
    <w:rsid w:val="0000439C"/>
    <w:rsid w:val="000049CB"/>
    <w:rsid w:val="000113F4"/>
    <w:rsid w:val="00012264"/>
    <w:rsid w:val="00012485"/>
    <w:rsid w:val="00012564"/>
    <w:rsid w:val="00013410"/>
    <w:rsid w:val="000159D9"/>
    <w:rsid w:val="0001697A"/>
    <w:rsid w:val="00016E8B"/>
    <w:rsid w:val="00021A49"/>
    <w:rsid w:val="00021EFA"/>
    <w:rsid w:val="00026375"/>
    <w:rsid w:val="00030877"/>
    <w:rsid w:val="0003144A"/>
    <w:rsid w:val="000320EB"/>
    <w:rsid w:val="00033178"/>
    <w:rsid w:val="00033738"/>
    <w:rsid w:val="00033AA9"/>
    <w:rsid w:val="000341B8"/>
    <w:rsid w:val="00034E5A"/>
    <w:rsid w:val="00035883"/>
    <w:rsid w:val="000359D3"/>
    <w:rsid w:val="000366A5"/>
    <w:rsid w:val="00036AD7"/>
    <w:rsid w:val="00040950"/>
    <w:rsid w:val="000412BC"/>
    <w:rsid w:val="000439D6"/>
    <w:rsid w:val="00043EDD"/>
    <w:rsid w:val="0004560C"/>
    <w:rsid w:val="00045D3D"/>
    <w:rsid w:val="000470F8"/>
    <w:rsid w:val="00052185"/>
    <w:rsid w:val="00055C6D"/>
    <w:rsid w:val="000579F0"/>
    <w:rsid w:val="00060321"/>
    <w:rsid w:val="00061237"/>
    <w:rsid w:val="00061DB5"/>
    <w:rsid w:val="0006390E"/>
    <w:rsid w:val="00065FF2"/>
    <w:rsid w:val="00070190"/>
    <w:rsid w:val="00071127"/>
    <w:rsid w:val="000714A1"/>
    <w:rsid w:val="000728D4"/>
    <w:rsid w:val="00074564"/>
    <w:rsid w:val="00076394"/>
    <w:rsid w:val="00077450"/>
    <w:rsid w:val="00077E6A"/>
    <w:rsid w:val="000844CC"/>
    <w:rsid w:val="00092C20"/>
    <w:rsid w:val="00093AA2"/>
    <w:rsid w:val="00093B36"/>
    <w:rsid w:val="000A3F86"/>
    <w:rsid w:val="000A451F"/>
    <w:rsid w:val="000A61CD"/>
    <w:rsid w:val="000A71A0"/>
    <w:rsid w:val="000B0014"/>
    <w:rsid w:val="000B006E"/>
    <w:rsid w:val="000B1FA4"/>
    <w:rsid w:val="000B4AC0"/>
    <w:rsid w:val="000B6C2D"/>
    <w:rsid w:val="000C2D16"/>
    <w:rsid w:val="000C42ED"/>
    <w:rsid w:val="000C4BC4"/>
    <w:rsid w:val="000C4F51"/>
    <w:rsid w:val="000C58BC"/>
    <w:rsid w:val="000C62CF"/>
    <w:rsid w:val="000C6B6B"/>
    <w:rsid w:val="000C6B8F"/>
    <w:rsid w:val="000C7B9E"/>
    <w:rsid w:val="000D0FBD"/>
    <w:rsid w:val="000D2ACF"/>
    <w:rsid w:val="000D561B"/>
    <w:rsid w:val="000E34E3"/>
    <w:rsid w:val="000F31B6"/>
    <w:rsid w:val="000F5D06"/>
    <w:rsid w:val="001003C7"/>
    <w:rsid w:val="001004BC"/>
    <w:rsid w:val="001047BC"/>
    <w:rsid w:val="001048AE"/>
    <w:rsid w:val="00106C42"/>
    <w:rsid w:val="0011212E"/>
    <w:rsid w:val="00113753"/>
    <w:rsid w:val="00116407"/>
    <w:rsid w:val="0011713F"/>
    <w:rsid w:val="001231C2"/>
    <w:rsid w:val="00125971"/>
    <w:rsid w:val="001353A4"/>
    <w:rsid w:val="00135D4A"/>
    <w:rsid w:val="0014125F"/>
    <w:rsid w:val="001417DC"/>
    <w:rsid w:val="00146064"/>
    <w:rsid w:val="00151434"/>
    <w:rsid w:val="0015238F"/>
    <w:rsid w:val="001526AE"/>
    <w:rsid w:val="00152852"/>
    <w:rsid w:val="001565C1"/>
    <w:rsid w:val="00157E60"/>
    <w:rsid w:val="00160E06"/>
    <w:rsid w:val="001621A8"/>
    <w:rsid w:val="0016300A"/>
    <w:rsid w:val="00166A70"/>
    <w:rsid w:val="00173D7E"/>
    <w:rsid w:val="0017575D"/>
    <w:rsid w:val="001801AF"/>
    <w:rsid w:val="0018044D"/>
    <w:rsid w:val="001804F3"/>
    <w:rsid w:val="001831C9"/>
    <w:rsid w:val="00185730"/>
    <w:rsid w:val="00190BBC"/>
    <w:rsid w:val="00192A01"/>
    <w:rsid w:val="00194F3B"/>
    <w:rsid w:val="00196090"/>
    <w:rsid w:val="001A513D"/>
    <w:rsid w:val="001A67BB"/>
    <w:rsid w:val="001A79A6"/>
    <w:rsid w:val="001B0215"/>
    <w:rsid w:val="001B1E94"/>
    <w:rsid w:val="001B2034"/>
    <w:rsid w:val="001B458D"/>
    <w:rsid w:val="001C08A8"/>
    <w:rsid w:val="001C1495"/>
    <w:rsid w:val="001C1E70"/>
    <w:rsid w:val="001C757C"/>
    <w:rsid w:val="001D0BC5"/>
    <w:rsid w:val="001D21D1"/>
    <w:rsid w:val="001D3205"/>
    <w:rsid w:val="001D34C8"/>
    <w:rsid w:val="001D3DFD"/>
    <w:rsid w:val="001D7AC6"/>
    <w:rsid w:val="001E0BF6"/>
    <w:rsid w:val="001E0ECF"/>
    <w:rsid w:val="001E118F"/>
    <w:rsid w:val="001E37F7"/>
    <w:rsid w:val="001E3C21"/>
    <w:rsid w:val="001E5CA2"/>
    <w:rsid w:val="001E71DD"/>
    <w:rsid w:val="001E767E"/>
    <w:rsid w:val="001F2CC4"/>
    <w:rsid w:val="001F3188"/>
    <w:rsid w:val="001F3382"/>
    <w:rsid w:val="001F395D"/>
    <w:rsid w:val="001F45E4"/>
    <w:rsid w:val="001F48F2"/>
    <w:rsid w:val="00201B20"/>
    <w:rsid w:val="00206F98"/>
    <w:rsid w:val="0021126C"/>
    <w:rsid w:val="00212D9A"/>
    <w:rsid w:val="0021464B"/>
    <w:rsid w:val="00215938"/>
    <w:rsid w:val="0021733A"/>
    <w:rsid w:val="002178EE"/>
    <w:rsid w:val="00220E36"/>
    <w:rsid w:val="002219C2"/>
    <w:rsid w:val="00221D1E"/>
    <w:rsid w:val="00222C57"/>
    <w:rsid w:val="00224B3D"/>
    <w:rsid w:val="002261ED"/>
    <w:rsid w:val="0022652C"/>
    <w:rsid w:val="002300BB"/>
    <w:rsid w:val="0023010C"/>
    <w:rsid w:val="00230950"/>
    <w:rsid w:val="00233BAB"/>
    <w:rsid w:val="00237EE2"/>
    <w:rsid w:val="00240360"/>
    <w:rsid w:val="00241589"/>
    <w:rsid w:val="00241FF8"/>
    <w:rsid w:val="00243943"/>
    <w:rsid w:val="002462B5"/>
    <w:rsid w:val="002505BC"/>
    <w:rsid w:val="002513E7"/>
    <w:rsid w:val="002520E7"/>
    <w:rsid w:val="00253633"/>
    <w:rsid w:val="00255240"/>
    <w:rsid w:val="002604E4"/>
    <w:rsid w:val="00261874"/>
    <w:rsid w:val="00266177"/>
    <w:rsid w:val="00274ADB"/>
    <w:rsid w:val="00274B4A"/>
    <w:rsid w:val="0027588E"/>
    <w:rsid w:val="002806A0"/>
    <w:rsid w:val="0028255F"/>
    <w:rsid w:val="002834FA"/>
    <w:rsid w:val="002837BA"/>
    <w:rsid w:val="00283C5D"/>
    <w:rsid w:val="0028470C"/>
    <w:rsid w:val="00285509"/>
    <w:rsid w:val="002857F0"/>
    <w:rsid w:val="002907E2"/>
    <w:rsid w:val="00291423"/>
    <w:rsid w:val="00293192"/>
    <w:rsid w:val="00293B65"/>
    <w:rsid w:val="00293F1B"/>
    <w:rsid w:val="002A0F89"/>
    <w:rsid w:val="002A590F"/>
    <w:rsid w:val="002A6441"/>
    <w:rsid w:val="002A677A"/>
    <w:rsid w:val="002A797A"/>
    <w:rsid w:val="002B3676"/>
    <w:rsid w:val="002B4028"/>
    <w:rsid w:val="002B4EDB"/>
    <w:rsid w:val="002B51E7"/>
    <w:rsid w:val="002B5585"/>
    <w:rsid w:val="002B73A8"/>
    <w:rsid w:val="002C1B7C"/>
    <w:rsid w:val="002C2542"/>
    <w:rsid w:val="002C3775"/>
    <w:rsid w:val="002C3AF7"/>
    <w:rsid w:val="002C445A"/>
    <w:rsid w:val="002C6549"/>
    <w:rsid w:val="002C7D95"/>
    <w:rsid w:val="002C7FB9"/>
    <w:rsid w:val="002D5455"/>
    <w:rsid w:val="002D5EED"/>
    <w:rsid w:val="002E1670"/>
    <w:rsid w:val="002E3440"/>
    <w:rsid w:val="002E47DF"/>
    <w:rsid w:val="002E50C0"/>
    <w:rsid w:val="002E7D0F"/>
    <w:rsid w:val="002F0B5E"/>
    <w:rsid w:val="002F15D8"/>
    <w:rsid w:val="002F37D0"/>
    <w:rsid w:val="002F775A"/>
    <w:rsid w:val="00300B3C"/>
    <w:rsid w:val="003016B4"/>
    <w:rsid w:val="0030232C"/>
    <w:rsid w:val="00302775"/>
    <w:rsid w:val="00304067"/>
    <w:rsid w:val="00305F75"/>
    <w:rsid w:val="0030629E"/>
    <w:rsid w:val="00313D07"/>
    <w:rsid w:val="003152D1"/>
    <w:rsid w:val="00315817"/>
    <w:rsid w:val="00316D07"/>
    <w:rsid w:val="00317B68"/>
    <w:rsid w:val="00317DDF"/>
    <w:rsid w:val="0032080A"/>
    <w:rsid w:val="00323D8D"/>
    <w:rsid w:val="00326B46"/>
    <w:rsid w:val="00326D8C"/>
    <w:rsid w:val="003271D1"/>
    <w:rsid w:val="00336083"/>
    <w:rsid w:val="00336F88"/>
    <w:rsid w:val="0033798A"/>
    <w:rsid w:val="00337C69"/>
    <w:rsid w:val="00346CC8"/>
    <w:rsid w:val="0035626C"/>
    <w:rsid w:val="00356CEE"/>
    <w:rsid w:val="00356E53"/>
    <w:rsid w:val="00360D81"/>
    <w:rsid w:val="00363C4D"/>
    <w:rsid w:val="00365818"/>
    <w:rsid w:val="00366B24"/>
    <w:rsid w:val="00370082"/>
    <w:rsid w:val="00372907"/>
    <w:rsid w:val="00373D1B"/>
    <w:rsid w:val="00374CE5"/>
    <w:rsid w:val="00375FAC"/>
    <w:rsid w:val="00376E40"/>
    <w:rsid w:val="00376F92"/>
    <w:rsid w:val="003841FD"/>
    <w:rsid w:val="003843DC"/>
    <w:rsid w:val="003850EC"/>
    <w:rsid w:val="003860AB"/>
    <w:rsid w:val="00386B4D"/>
    <w:rsid w:val="0038794E"/>
    <w:rsid w:val="0039103B"/>
    <w:rsid w:val="00392E69"/>
    <w:rsid w:val="00393A51"/>
    <w:rsid w:val="00394B7A"/>
    <w:rsid w:val="00395AC7"/>
    <w:rsid w:val="003A02D6"/>
    <w:rsid w:val="003A5792"/>
    <w:rsid w:val="003A5A8A"/>
    <w:rsid w:val="003B09CC"/>
    <w:rsid w:val="003C1768"/>
    <w:rsid w:val="003C2F71"/>
    <w:rsid w:val="003C5983"/>
    <w:rsid w:val="003C68C4"/>
    <w:rsid w:val="003C6E70"/>
    <w:rsid w:val="003D33E7"/>
    <w:rsid w:val="003D3DB1"/>
    <w:rsid w:val="003D4CC1"/>
    <w:rsid w:val="003D5A32"/>
    <w:rsid w:val="003D5B84"/>
    <w:rsid w:val="003D5E9E"/>
    <w:rsid w:val="003E2953"/>
    <w:rsid w:val="003E3288"/>
    <w:rsid w:val="003E60C9"/>
    <w:rsid w:val="003F0DA3"/>
    <w:rsid w:val="003F210F"/>
    <w:rsid w:val="003F2450"/>
    <w:rsid w:val="003F28C7"/>
    <w:rsid w:val="003F7890"/>
    <w:rsid w:val="00402371"/>
    <w:rsid w:val="00403462"/>
    <w:rsid w:val="004036C3"/>
    <w:rsid w:val="004067C6"/>
    <w:rsid w:val="0040781F"/>
    <w:rsid w:val="004108F9"/>
    <w:rsid w:val="0041120C"/>
    <w:rsid w:val="00411A12"/>
    <w:rsid w:val="00413398"/>
    <w:rsid w:val="00413954"/>
    <w:rsid w:val="0041554C"/>
    <w:rsid w:val="004158AE"/>
    <w:rsid w:val="00415C10"/>
    <w:rsid w:val="00415E86"/>
    <w:rsid w:val="00416DD3"/>
    <w:rsid w:val="004208A5"/>
    <w:rsid w:val="00424082"/>
    <w:rsid w:val="00426654"/>
    <w:rsid w:val="00427262"/>
    <w:rsid w:val="00432BB1"/>
    <w:rsid w:val="00433340"/>
    <w:rsid w:val="00434077"/>
    <w:rsid w:val="00436E59"/>
    <w:rsid w:val="00442ACC"/>
    <w:rsid w:val="00443CD7"/>
    <w:rsid w:val="00444B47"/>
    <w:rsid w:val="00451DE4"/>
    <w:rsid w:val="0045576E"/>
    <w:rsid w:val="00462D54"/>
    <w:rsid w:val="00463777"/>
    <w:rsid w:val="00464712"/>
    <w:rsid w:val="00465897"/>
    <w:rsid w:val="004712D2"/>
    <w:rsid w:val="004721AD"/>
    <w:rsid w:val="00477011"/>
    <w:rsid w:val="00477F67"/>
    <w:rsid w:val="00480807"/>
    <w:rsid w:val="004831CB"/>
    <w:rsid w:val="004836FB"/>
    <w:rsid w:val="00483F9D"/>
    <w:rsid w:val="004854B4"/>
    <w:rsid w:val="00486A98"/>
    <w:rsid w:val="00486E40"/>
    <w:rsid w:val="00487035"/>
    <w:rsid w:val="0048791C"/>
    <w:rsid w:val="0049306A"/>
    <w:rsid w:val="00494D33"/>
    <w:rsid w:val="00495DB3"/>
    <w:rsid w:val="004962E5"/>
    <w:rsid w:val="0049655D"/>
    <w:rsid w:val="00496DA2"/>
    <w:rsid w:val="004A01E8"/>
    <w:rsid w:val="004A038E"/>
    <w:rsid w:val="004A3725"/>
    <w:rsid w:val="004A3AC4"/>
    <w:rsid w:val="004A4A13"/>
    <w:rsid w:val="004A5778"/>
    <w:rsid w:val="004A6A35"/>
    <w:rsid w:val="004A6AA3"/>
    <w:rsid w:val="004A7953"/>
    <w:rsid w:val="004B14BF"/>
    <w:rsid w:val="004B1784"/>
    <w:rsid w:val="004B1A8E"/>
    <w:rsid w:val="004B786A"/>
    <w:rsid w:val="004C2D01"/>
    <w:rsid w:val="004C3C39"/>
    <w:rsid w:val="004C412A"/>
    <w:rsid w:val="004C517A"/>
    <w:rsid w:val="004C5F5F"/>
    <w:rsid w:val="004C796F"/>
    <w:rsid w:val="004D0753"/>
    <w:rsid w:val="004D171E"/>
    <w:rsid w:val="004D1E46"/>
    <w:rsid w:val="004D2A9E"/>
    <w:rsid w:val="004D32B4"/>
    <w:rsid w:val="004D4C6D"/>
    <w:rsid w:val="004E20A3"/>
    <w:rsid w:val="004E2724"/>
    <w:rsid w:val="004E59B6"/>
    <w:rsid w:val="004E6B56"/>
    <w:rsid w:val="004F0A2B"/>
    <w:rsid w:val="004F1408"/>
    <w:rsid w:val="004F51C3"/>
    <w:rsid w:val="004F6401"/>
    <w:rsid w:val="0050069C"/>
    <w:rsid w:val="005006E7"/>
    <w:rsid w:val="005013AB"/>
    <w:rsid w:val="00502264"/>
    <w:rsid w:val="00503DA6"/>
    <w:rsid w:val="005044A7"/>
    <w:rsid w:val="00505760"/>
    <w:rsid w:val="00506A5E"/>
    <w:rsid w:val="005074B6"/>
    <w:rsid w:val="00507764"/>
    <w:rsid w:val="00511491"/>
    <w:rsid w:val="00516093"/>
    <w:rsid w:val="00520DC1"/>
    <w:rsid w:val="00522B52"/>
    <w:rsid w:val="00523F18"/>
    <w:rsid w:val="005242A2"/>
    <w:rsid w:val="00531B58"/>
    <w:rsid w:val="00532AAF"/>
    <w:rsid w:val="00532CC7"/>
    <w:rsid w:val="00534B3D"/>
    <w:rsid w:val="00540563"/>
    <w:rsid w:val="00540613"/>
    <w:rsid w:val="00541154"/>
    <w:rsid w:val="0054143F"/>
    <w:rsid w:val="00541899"/>
    <w:rsid w:val="00541994"/>
    <w:rsid w:val="00541F76"/>
    <w:rsid w:val="00542412"/>
    <w:rsid w:val="005454EF"/>
    <w:rsid w:val="0054593F"/>
    <w:rsid w:val="00547B3E"/>
    <w:rsid w:val="005509EE"/>
    <w:rsid w:val="00554569"/>
    <w:rsid w:val="00555281"/>
    <w:rsid w:val="0055562C"/>
    <w:rsid w:val="00555FBF"/>
    <w:rsid w:val="005603AE"/>
    <w:rsid w:val="00560CB1"/>
    <w:rsid w:val="00560F4C"/>
    <w:rsid w:val="00563A40"/>
    <w:rsid w:val="00564E27"/>
    <w:rsid w:val="00567E3B"/>
    <w:rsid w:val="0057070A"/>
    <w:rsid w:val="005722B2"/>
    <w:rsid w:val="00575302"/>
    <w:rsid w:val="005770FE"/>
    <w:rsid w:val="00583450"/>
    <w:rsid w:val="0058390D"/>
    <w:rsid w:val="00583F83"/>
    <w:rsid w:val="00585289"/>
    <w:rsid w:val="0058563B"/>
    <w:rsid w:val="00585D96"/>
    <w:rsid w:val="00595EB6"/>
    <w:rsid w:val="00596F61"/>
    <w:rsid w:val="005975F9"/>
    <w:rsid w:val="005A4677"/>
    <w:rsid w:val="005A494F"/>
    <w:rsid w:val="005A5E80"/>
    <w:rsid w:val="005A6785"/>
    <w:rsid w:val="005A7F23"/>
    <w:rsid w:val="005B013A"/>
    <w:rsid w:val="005B4107"/>
    <w:rsid w:val="005B6AE2"/>
    <w:rsid w:val="005C2E90"/>
    <w:rsid w:val="005C3CA4"/>
    <w:rsid w:val="005C3CBE"/>
    <w:rsid w:val="005C43CA"/>
    <w:rsid w:val="005C4DC8"/>
    <w:rsid w:val="005C6602"/>
    <w:rsid w:val="005C7C5D"/>
    <w:rsid w:val="005C7D20"/>
    <w:rsid w:val="005D1987"/>
    <w:rsid w:val="005D29EA"/>
    <w:rsid w:val="005D3F6F"/>
    <w:rsid w:val="005D4B7F"/>
    <w:rsid w:val="005D6BFA"/>
    <w:rsid w:val="005D7E31"/>
    <w:rsid w:val="005E0EE7"/>
    <w:rsid w:val="005E167C"/>
    <w:rsid w:val="005E5C15"/>
    <w:rsid w:val="005F30C5"/>
    <w:rsid w:val="005F5AF6"/>
    <w:rsid w:val="005F5E1B"/>
    <w:rsid w:val="005F5E68"/>
    <w:rsid w:val="005F5F01"/>
    <w:rsid w:val="005F628D"/>
    <w:rsid w:val="005F64A6"/>
    <w:rsid w:val="006006C9"/>
    <w:rsid w:val="00600ED3"/>
    <w:rsid w:val="00602EE7"/>
    <w:rsid w:val="00602FA4"/>
    <w:rsid w:val="006035D0"/>
    <w:rsid w:val="00603DD8"/>
    <w:rsid w:val="006045FC"/>
    <w:rsid w:val="00606A92"/>
    <w:rsid w:val="00607BC5"/>
    <w:rsid w:val="00610C35"/>
    <w:rsid w:val="00610EE6"/>
    <w:rsid w:val="0061167A"/>
    <w:rsid w:val="006141C2"/>
    <w:rsid w:val="006162AC"/>
    <w:rsid w:val="006169E7"/>
    <w:rsid w:val="006201C9"/>
    <w:rsid w:val="0062053D"/>
    <w:rsid w:val="00620A18"/>
    <w:rsid w:val="006211CF"/>
    <w:rsid w:val="00622599"/>
    <w:rsid w:val="006301B0"/>
    <w:rsid w:val="006308B1"/>
    <w:rsid w:val="006312C5"/>
    <w:rsid w:val="00631BDF"/>
    <w:rsid w:val="00634F3B"/>
    <w:rsid w:val="00635170"/>
    <w:rsid w:val="00636CD1"/>
    <w:rsid w:val="00636FB0"/>
    <w:rsid w:val="00637929"/>
    <w:rsid w:val="00640D82"/>
    <w:rsid w:val="00640DED"/>
    <w:rsid w:val="0064119A"/>
    <w:rsid w:val="00643D47"/>
    <w:rsid w:val="0064574B"/>
    <w:rsid w:val="00650507"/>
    <w:rsid w:val="00650F34"/>
    <w:rsid w:val="00652C73"/>
    <w:rsid w:val="00653573"/>
    <w:rsid w:val="006549DA"/>
    <w:rsid w:val="00655047"/>
    <w:rsid w:val="00656A07"/>
    <w:rsid w:val="00661276"/>
    <w:rsid w:val="00665C7E"/>
    <w:rsid w:val="0067125A"/>
    <w:rsid w:val="006720BE"/>
    <w:rsid w:val="00672C53"/>
    <w:rsid w:val="0067646F"/>
    <w:rsid w:val="00682108"/>
    <w:rsid w:val="00682285"/>
    <w:rsid w:val="0068490E"/>
    <w:rsid w:val="00686159"/>
    <w:rsid w:val="006872A2"/>
    <w:rsid w:val="00687AC4"/>
    <w:rsid w:val="00693548"/>
    <w:rsid w:val="006935E4"/>
    <w:rsid w:val="006937F0"/>
    <w:rsid w:val="00696103"/>
    <w:rsid w:val="006961B5"/>
    <w:rsid w:val="0069760C"/>
    <w:rsid w:val="00697B41"/>
    <w:rsid w:val="00697B70"/>
    <w:rsid w:val="006A2AD2"/>
    <w:rsid w:val="006A3C24"/>
    <w:rsid w:val="006A5381"/>
    <w:rsid w:val="006A6342"/>
    <w:rsid w:val="006A6FA6"/>
    <w:rsid w:val="006B08F5"/>
    <w:rsid w:val="006B46AE"/>
    <w:rsid w:val="006B5247"/>
    <w:rsid w:val="006B55F4"/>
    <w:rsid w:val="006B6E5D"/>
    <w:rsid w:val="006B7D60"/>
    <w:rsid w:val="006C089E"/>
    <w:rsid w:val="006C4152"/>
    <w:rsid w:val="006C7E3A"/>
    <w:rsid w:val="006D3404"/>
    <w:rsid w:val="006D5EE1"/>
    <w:rsid w:val="006D6C60"/>
    <w:rsid w:val="006D6E23"/>
    <w:rsid w:val="006E0327"/>
    <w:rsid w:val="006E2958"/>
    <w:rsid w:val="006E2DC4"/>
    <w:rsid w:val="006E4241"/>
    <w:rsid w:val="006E5FFA"/>
    <w:rsid w:val="006F0199"/>
    <w:rsid w:val="006F0715"/>
    <w:rsid w:val="006F1963"/>
    <w:rsid w:val="006F2D94"/>
    <w:rsid w:val="006F588A"/>
    <w:rsid w:val="00701073"/>
    <w:rsid w:val="00702401"/>
    <w:rsid w:val="00705215"/>
    <w:rsid w:val="00706F0D"/>
    <w:rsid w:val="00710981"/>
    <w:rsid w:val="0071160F"/>
    <w:rsid w:val="00713260"/>
    <w:rsid w:val="00714482"/>
    <w:rsid w:val="00715B4C"/>
    <w:rsid w:val="007177FB"/>
    <w:rsid w:val="00717BDA"/>
    <w:rsid w:val="007211AB"/>
    <w:rsid w:val="007233EE"/>
    <w:rsid w:val="00723F78"/>
    <w:rsid w:val="00736877"/>
    <w:rsid w:val="00736A93"/>
    <w:rsid w:val="007377D9"/>
    <w:rsid w:val="0074046E"/>
    <w:rsid w:val="00740878"/>
    <w:rsid w:val="00741322"/>
    <w:rsid w:val="00745AAA"/>
    <w:rsid w:val="00751D96"/>
    <w:rsid w:val="0075512A"/>
    <w:rsid w:val="0075792C"/>
    <w:rsid w:val="00762AC8"/>
    <w:rsid w:val="00763B88"/>
    <w:rsid w:val="00765B0F"/>
    <w:rsid w:val="00766EE9"/>
    <w:rsid w:val="0077122E"/>
    <w:rsid w:val="00773FF3"/>
    <w:rsid w:val="00774B15"/>
    <w:rsid w:val="007753FC"/>
    <w:rsid w:val="0077608A"/>
    <w:rsid w:val="0077643F"/>
    <w:rsid w:val="00781B24"/>
    <w:rsid w:val="00784DEB"/>
    <w:rsid w:val="00784F5F"/>
    <w:rsid w:val="00786A74"/>
    <w:rsid w:val="00786E55"/>
    <w:rsid w:val="007872CC"/>
    <w:rsid w:val="00790966"/>
    <w:rsid w:val="00792D74"/>
    <w:rsid w:val="00797E4A"/>
    <w:rsid w:val="007A08B4"/>
    <w:rsid w:val="007A189F"/>
    <w:rsid w:val="007A421D"/>
    <w:rsid w:val="007A5BDB"/>
    <w:rsid w:val="007A5DE2"/>
    <w:rsid w:val="007B225D"/>
    <w:rsid w:val="007B3B39"/>
    <w:rsid w:val="007B7DC7"/>
    <w:rsid w:val="007C30D8"/>
    <w:rsid w:val="007D11B4"/>
    <w:rsid w:val="007D1548"/>
    <w:rsid w:val="007D1816"/>
    <w:rsid w:val="007D5405"/>
    <w:rsid w:val="007D76E5"/>
    <w:rsid w:val="007E27DF"/>
    <w:rsid w:val="007E3065"/>
    <w:rsid w:val="007E50AA"/>
    <w:rsid w:val="007E6FD4"/>
    <w:rsid w:val="007E7D5E"/>
    <w:rsid w:val="007F0072"/>
    <w:rsid w:val="007F0689"/>
    <w:rsid w:val="007F3620"/>
    <w:rsid w:val="007F52E4"/>
    <w:rsid w:val="00802AC1"/>
    <w:rsid w:val="00803B89"/>
    <w:rsid w:val="00805512"/>
    <w:rsid w:val="00807261"/>
    <w:rsid w:val="00807779"/>
    <w:rsid w:val="00807A67"/>
    <w:rsid w:val="008128C7"/>
    <w:rsid w:val="00814397"/>
    <w:rsid w:val="0081500D"/>
    <w:rsid w:val="0081543A"/>
    <w:rsid w:val="0081680C"/>
    <w:rsid w:val="008169E7"/>
    <w:rsid w:val="00820641"/>
    <w:rsid w:val="0082068B"/>
    <w:rsid w:val="008224E2"/>
    <w:rsid w:val="00834CFF"/>
    <w:rsid w:val="00835B34"/>
    <w:rsid w:val="008369A8"/>
    <w:rsid w:val="00840297"/>
    <w:rsid w:val="008411E5"/>
    <w:rsid w:val="00842C98"/>
    <w:rsid w:val="00845A4B"/>
    <w:rsid w:val="0084609F"/>
    <w:rsid w:val="00847613"/>
    <w:rsid w:val="00851BCC"/>
    <w:rsid w:val="00853168"/>
    <w:rsid w:val="0085457E"/>
    <w:rsid w:val="0086000E"/>
    <w:rsid w:val="0086214D"/>
    <w:rsid w:val="00864445"/>
    <w:rsid w:val="00866F50"/>
    <w:rsid w:val="00870BC6"/>
    <w:rsid w:val="00870FF9"/>
    <w:rsid w:val="00871FEE"/>
    <w:rsid w:val="008803FD"/>
    <w:rsid w:val="0088095E"/>
    <w:rsid w:val="0088108A"/>
    <w:rsid w:val="00883692"/>
    <w:rsid w:val="008871A9"/>
    <w:rsid w:val="00887557"/>
    <w:rsid w:val="008925D3"/>
    <w:rsid w:val="00897B02"/>
    <w:rsid w:val="008A21DB"/>
    <w:rsid w:val="008A4134"/>
    <w:rsid w:val="008A4DE7"/>
    <w:rsid w:val="008A5833"/>
    <w:rsid w:val="008B21D3"/>
    <w:rsid w:val="008B47D1"/>
    <w:rsid w:val="008B593E"/>
    <w:rsid w:val="008B617F"/>
    <w:rsid w:val="008C6DA4"/>
    <w:rsid w:val="008D0445"/>
    <w:rsid w:val="008D2103"/>
    <w:rsid w:val="008D28CE"/>
    <w:rsid w:val="008D4073"/>
    <w:rsid w:val="008E0CAA"/>
    <w:rsid w:val="008E170B"/>
    <w:rsid w:val="008E1D86"/>
    <w:rsid w:val="008E1F40"/>
    <w:rsid w:val="008E7446"/>
    <w:rsid w:val="008E76AC"/>
    <w:rsid w:val="008F06B1"/>
    <w:rsid w:val="008F44D0"/>
    <w:rsid w:val="008F52B6"/>
    <w:rsid w:val="008F571C"/>
    <w:rsid w:val="00902436"/>
    <w:rsid w:val="00903667"/>
    <w:rsid w:val="00904656"/>
    <w:rsid w:val="00905F84"/>
    <w:rsid w:val="009066CC"/>
    <w:rsid w:val="0090755A"/>
    <w:rsid w:val="009104D4"/>
    <w:rsid w:val="00910BF8"/>
    <w:rsid w:val="00910C6B"/>
    <w:rsid w:val="00910DC9"/>
    <w:rsid w:val="00914A29"/>
    <w:rsid w:val="00914B7B"/>
    <w:rsid w:val="00916B34"/>
    <w:rsid w:val="00922713"/>
    <w:rsid w:val="009243C5"/>
    <w:rsid w:val="009246E2"/>
    <w:rsid w:val="009319EA"/>
    <w:rsid w:val="00931C48"/>
    <w:rsid w:val="00933EC3"/>
    <w:rsid w:val="0093403A"/>
    <w:rsid w:val="00934F21"/>
    <w:rsid w:val="00937F82"/>
    <w:rsid w:val="00943F7C"/>
    <w:rsid w:val="00946B99"/>
    <w:rsid w:val="0095208B"/>
    <w:rsid w:val="00953C1F"/>
    <w:rsid w:val="00956A21"/>
    <w:rsid w:val="009577B2"/>
    <w:rsid w:val="00957F23"/>
    <w:rsid w:val="00960DAF"/>
    <w:rsid w:val="009626AB"/>
    <w:rsid w:val="009644C2"/>
    <w:rsid w:val="00967B2E"/>
    <w:rsid w:val="00967D55"/>
    <w:rsid w:val="00972AC9"/>
    <w:rsid w:val="00972E29"/>
    <w:rsid w:val="009732F3"/>
    <w:rsid w:val="009749B8"/>
    <w:rsid w:val="00975FF8"/>
    <w:rsid w:val="0097781B"/>
    <w:rsid w:val="00983FD2"/>
    <w:rsid w:val="009847C1"/>
    <w:rsid w:val="00984C64"/>
    <w:rsid w:val="00985299"/>
    <w:rsid w:val="009871AC"/>
    <w:rsid w:val="00987D5C"/>
    <w:rsid w:val="00991881"/>
    <w:rsid w:val="00995D65"/>
    <w:rsid w:val="00995DF4"/>
    <w:rsid w:val="009961A6"/>
    <w:rsid w:val="009970A5"/>
    <w:rsid w:val="009972EC"/>
    <w:rsid w:val="009A0114"/>
    <w:rsid w:val="009A3A93"/>
    <w:rsid w:val="009A4F0A"/>
    <w:rsid w:val="009A5636"/>
    <w:rsid w:val="009A6D4F"/>
    <w:rsid w:val="009B10B2"/>
    <w:rsid w:val="009B2E4E"/>
    <w:rsid w:val="009B57D7"/>
    <w:rsid w:val="009B5B5A"/>
    <w:rsid w:val="009B6424"/>
    <w:rsid w:val="009B7137"/>
    <w:rsid w:val="009B755D"/>
    <w:rsid w:val="009C2626"/>
    <w:rsid w:val="009C2CCF"/>
    <w:rsid w:val="009C368E"/>
    <w:rsid w:val="009D2C7D"/>
    <w:rsid w:val="009D476C"/>
    <w:rsid w:val="009D5A7D"/>
    <w:rsid w:val="009D5E28"/>
    <w:rsid w:val="009E0856"/>
    <w:rsid w:val="009E0E8B"/>
    <w:rsid w:val="009E0EAD"/>
    <w:rsid w:val="009E1CF6"/>
    <w:rsid w:val="009E3EFD"/>
    <w:rsid w:val="009E5B56"/>
    <w:rsid w:val="009F07F5"/>
    <w:rsid w:val="009F0CCF"/>
    <w:rsid w:val="009F1575"/>
    <w:rsid w:val="009F318D"/>
    <w:rsid w:val="00A00B00"/>
    <w:rsid w:val="00A06AD4"/>
    <w:rsid w:val="00A07BFB"/>
    <w:rsid w:val="00A07D38"/>
    <w:rsid w:val="00A12857"/>
    <w:rsid w:val="00A12CF6"/>
    <w:rsid w:val="00A12EE9"/>
    <w:rsid w:val="00A13711"/>
    <w:rsid w:val="00A151CB"/>
    <w:rsid w:val="00A157C0"/>
    <w:rsid w:val="00A17815"/>
    <w:rsid w:val="00A20DFA"/>
    <w:rsid w:val="00A213B6"/>
    <w:rsid w:val="00A2464C"/>
    <w:rsid w:val="00A24A84"/>
    <w:rsid w:val="00A27AED"/>
    <w:rsid w:val="00A30120"/>
    <w:rsid w:val="00A3338E"/>
    <w:rsid w:val="00A33B29"/>
    <w:rsid w:val="00A34336"/>
    <w:rsid w:val="00A34B8B"/>
    <w:rsid w:val="00A35F05"/>
    <w:rsid w:val="00A37ACB"/>
    <w:rsid w:val="00A400C6"/>
    <w:rsid w:val="00A40619"/>
    <w:rsid w:val="00A41626"/>
    <w:rsid w:val="00A46A76"/>
    <w:rsid w:val="00A46AC3"/>
    <w:rsid w:val="00A46DB2"/>
    <w:rsid w:val="00A51AF1"/>
    <w:rsid w:val="00A52B8C"/>
    <w:rsid w:val="00A534C4"/>
    <w:rsid w:val="00A54F2D"/>
    <w:rsid w:val="00A554F7"/>
    <w:rsid w:val="00A62FA9"/>
    <w:rsid w:val="00A64D34"/>
    <w:rsid w:val="00A6536B"/>
    <w:rsid w:val="00A662BB"/>
    <w:rsid w:val="00A66375"/>
    <w:rsid w:val="00A734F3"/>
    <w:rsid w:val="00A73FA7"/>
    <w:rsid w:val="00A74B62"/>
    <w:rsid w:val="00A77690"/>
    <w:rsid w:val="00A82A46"/>
    <w:rsid w:val="00A82C0E"/>
    <w:rsid w:val="00A82DEF"/>
    <w:rsid w:val="00A83B8F"/>
    <w:rsid w:val="00A83E2E"/>
    <w:rsid w:val="00A8425F"/>
    <w:rsid w:val="00A93275"/>
    <w:rsid w:val="00A94CAA"/>
    <w:rsid w:val="00A95B84"/>
    <w:rsid w:val="00A970DE"/>
    <w:rsid w:val="00A975B1"/>
    <w:rsid w:val="00AA06A9"/>
    <w:rsid w:val="00AA17CC"/>
    <w:rsid w:val="00AA18A3"/>
    <w:rsid w:val="00AA635F"/>
    <w:rsid w:val="00AB16D8"/>
    <w:rsid w:val="00AB281B"/>
    <w:rsid w:val="00AB2DD9"/>
    <w:rsid w:val="00AB33C9"/>
    <w:rsid w:val="00AB42FA"/>
    <w:rsid w:val="00AB601E"/>
    <w:rsid w:val="00AB6201"/>
    <w:rsid w:val="00AC002A"/>
    <w:rsid w:val="00AC064D"/>
    <w:rsid w:val="00AC10CA"/>
    <w:rsid w:val="00AC1A21"/>
    <w:rsid w:val="00AC3605"/>
    <w:rsid w:val="00AC4653"/>
    <w:rsid w:val="00AC4FB5"/>
    <w:rsid w:val="00AC6579"/>
    <w:rsid w:val="00AC65FD"/>
    <w:rsid w:val="00AC7FAF"/>
    <w:rsid w:val="00AD0180"/>
    <w:rsid w:val="00AD080C"/>
    <w:rsid w:val="00AD09FA"/>
    <w:rsid w:val="00AD0D9D"/>
    <w:rsid w:val="00AD109B"/>
    <w:rsid w:val="00AD12F7"/>
    <w:rsid w:val="00AD1FBD"/>
    <w:rsid w:val="00AD3831"/>
    <w:rsid w:val="00AD62E8"/>
    <w:rsid w:val="00AD6D18"/>
    <w:rsid w:val="00AE37D6"/>
    <w:rsid w:val="00AE3C5E"/>
    <w:rsid w:val="00AE5232"/>
    <w:rsid w:val="00AE6F99"/>
    <w:rsid w:val="00AF1CD9"/>
    <w:rsid w:val="00AF5512"/>
    <w:rsid w:val="00AF60ED"/>
    <w:rsid w:val="00B020AB"/>
    <w:rsid w:val="00B033B8"/>
    <w:rsid w:val="00B04C07"/>
    <w:rsid w:val="00B05553"/>
    <w:rsid w:val="00B10684"/>
    <w:rsid w:val="00B15F6A"/>
    <w:rsid w:val="00B1771E"/>
    <w:rsid w:val="00B21C3C"/>
    <w:rsid w:val="00B2457D"/>
    <w:rsid w:val="00B26664"/>
    <w:rsid w:val="00B26775"/>
    <w:rsid w:val="00B30E35"/>
    <w:rsid w:val="00B310F2"/>
    <w:rsid w:val="00B322F9"/>
    <w:rsid w:val="00B35882"/>
    <w:rsid w:val="00B403BC"/>
    <w:rsid w:val="00B40DF1"/>
    <w:rsid w:val="00B42B72"/>
    <w:rsid w:val="00B431E3"/>
    <w:rsid w:val="00B438DF"/>
    <w:rsid w:val="00B46C69"/>
    <w:rsid w:val="00B539E6"/>
    <w:rsid w:val="00B543A0"/>
    <w:rsid w:val="00B55465"/>
    <w:rsid w:val="00B60C64"/>
    <w:rsid w:val="00B61260"/>
    <w:rsid w:val="00B650CA"/>
    <w:rsid w:val="00B65340"/>
    <w:rsid w:val="00B7088E"/>
    <w:rsid w:val="00B7350D"/>
    <w:rsid w:val="00B738E5"/>
    <w:rsid w:val="00B754E5"/>
    <w:rsid w:val="00B77A57"/>
    <w:rsid w:val="00B8015A"/>
    <w:rsid w:val="00B8071C"/>
    <w:rsid w:val="00B808F2"/>
    <w:rsid w:val="00B86F94"/>
    <w:rsid w:val="00B92310"/>
    <w:rsid w:val="00B94E3C"/>
    <w:rsid w:val="00B94F2C"/>
    <w:rsid w:val="00B9553A"/>
    <w:rsid w:val="00B95834"/>
    <w:rsid w:val="00B96817"/>
    <w:rsid w:val="00B9750D"/>
    <w:rsid w:val="00BA098C"/>
    <w:rsid w:val="00BA37CC"/>
    <w:rsid w:val="00BA4DD9"/>
    <w:rsid w:val="00BA52D3"/>
    <w:rsid w:val="00BA6B61"/>
    <w:rsid w:val="00BB1392"/>
    <w:rsid w:val="00BB1A27"/>
    <w:rsid w:val="00BB5FFD"/>
    <w:rsid w:val="00BB6356"/>
    <w:rsid w:val="00BC01BD"/>
    <w:rsid w:val="00BC0CCE"/>
    <w:rsid w:val="00BC31D4"/>
    <w:rsid w:val="00BC4907"/>
    <w:rsid w:val="00BC6A74"/>
    <w:rsid w:val="00BD364C"/>
    <w:rsid w:val="00BD5D4A"/>
    <w:rsid w:val="00BD73DC"/>
    <w:rsid w:val="00BE123A"/>
    <w:rsid w:val="00BE29E2"/>
    <w:rsid w:val="00BE2F25"/>
    <w:rsid w:val="00BE4EE0"/>
    <w:rsid w:val="00BF2BF3"/>
    <w:rsid w:val="00BF4151"/>
    <w:rsid w:val="00BF46A9"/>
    <w:rsid w:val="00BF5090"/>
    <w:rsid w:val="00BF639F"/>
    <w:rsid w:val="00C000A5"/>
    <w:rsid w:val="00C020BF"/>
    <w:rsid w:val="00C04BCB"/>
    <w:rsid w:val="00C07F11"/>
    <w:rsid w:val="00C10DDE"/>
    <w:rsid w:val="00C219A5"/>
    <w:rsid w:val="00C223F4"/>
    <w:rsid w:val="00C25127"/>
    <w:rsid w:val="00C2566C"/>
    <w:rsid w:val="00C3094E"/>
    <w:rsid w:val="00C30C65"/>
    <w:rsid w:val="00C31809"/>
    <w:rsid w:val="00C31CFA"/>
    <w:rsid w:val="00C36893"/>
    <w:rsid w:val="00C37721"/>
    <w:rsid w:val="00C40B15"/>
    <w:rsid w:val="00C43305"/>
    <w:rsid w:val="00C43818"/>
    <w:rsid w:val="00C47087"/>
    <w:rsid w:val="00C510E0"/>
    <w:rsid w:val="00C55D14"/>
    <w:rsid w:val="00C608D7"/>
    <w:rsid w:val="00C6394E"/>
    <w:rsid w:val="00C64F01"/>
    <w:rsid w:val="00C66A65"/>
    <w:rsid w:val="00C66C58"/>
    <w:rsid w:val="00C71132"/>
    <w:rsid w:val="00C73EE5"/>
    <w:rsid w:val="00C75760"/>
    <w:rsid w:val="00C76F57"/>
    <w:rsid w:val="00C8067B"/>
    <w:rsid w:val="00C80A17"/>
    <w:rsid w:val="00C83BD2"/>
    <w:rsid w:val="00C86D7B"/>
    <w:rsid w:val="00C9669F"/>
    <w:rsid w:val="00CA14D1"/>
    <w:rsid w:val="00CA3873"/>
    <w:rsid w:val="00CA57F1"/>
    <w:rsid w:val="00CA7F2F"/>
    <w:rsid w:val="00CB0E20"/>
    <w:rsid w:val="00CB1B9A"/>
    <w:rsid w:val="00CB2F8A"/>
    <w:rsid w:val="00CB5547"/>
    <w:rsid w:val="00CC1F3C"/>
    <w:rsid w:val="00CC3D64"/>
    <w:rsid w:val="00CC714C"/>
    <w:rsid w:val="00CC7EE9"/>
    <w:rsid w:val="00CD1E9F"/>
    <w:rsid w:val="00CD1FF7"/>
    <w:rsid w:val="00CD25FE"/>
    <w:rsid w:val="00CD41F2"/>
    <w:rsid w:val="00CD6ABA"/>
    <w:rsid w:val="00CD6E54"/>
    <w:rsid w:val="00CE6961"/>
    <w:rsid w:val="00CE6D22"/>
    <w:rsid w:val="00CF23FF"/>
    <w:rsid w:val="00CF3D87"/>
    <w:rsid w:val="00CF4ACE"/>
    <w:rsid w:val="00D02560"/>
    <w:rsid w:val="00D0524F"/>
    <w:rsid w:val="00D06BB0"/>
    <w:rsid w:val="00D107F8"/>
    <w:rsid w:val="00D1146A"/>
    <w:rsid w:val="00D1647B"/>
    <w:rsid w:val="00D207CF"/>
    <w:rsid w:val="00D21C8E"/>
    <w:rsid w:val="00D2609C"/>
    <w:rsid w:val="00D26CD4"/>
    <w:rsid w:val="00D27100"/>
    <w:rsid w:val="00D30C79"/>
    <w:rsid w:val="00D35EBF"/>
    <w:rsid w:val="00D3626C"/>
    <w:rsid w:val="00D413E4"/>
    <w:rsid w:val="00D4194F"/>
    <w:rsid w:val="00D45E66"/>
    <w:rsid w:val="00D525E8"/>
    <w:rsid w:val="00D529A3"/>
    <w:rsid w:val="00D52E00"/>
    <w:rsid w:val="00D52EB9"/>
    <w:rsid w:val="00D53C03"/>
    <w:rsid w:val="00D5738E"/>
    <w:rsid w:val="00D61E23"/>
    <w:rsid w:val="00D62EAF"/>
    <w:rsid w:val="00D646C0"/>
    <w:rsid w:val="00D64DE8"/>
    <w:rsid w:val="00D65B69"/>
    <w:rsid w:val="00D6652B"/>
    <w:rsid w:val="00D67001"/>
    <w:rsid w:val="00D6781B"/>
    <w:rsid w:val="00D744CE"/>
    <w:rsid w:val="00D7459E"/>
    <w:rsid w:val="00D747B5"/>
    <w:rsid w:val="00D747DF"/>
    <w:rsid w:val="00D758A0"/>
    <w:rsid w:val="00D75A6D"/>
    <w:rsid w:val="00D82F69"/>
    <w:rsid w:val="00D87E31"/>
    <w:rsid w:val="00D90904"/>
    <w:rsid w:val="00D93C71"/>
    <w:rsid w:val="00DA00EC"/>
    <w:rsid w:val="00DA0988"/>
    <w:rsid w:val="00DA4013"/>
    <w:rsid w:val="00DA46BE"/>
    <w:rsid w:val="00DA6F26"/>
    <w:rsid w:val="00DA7656"/>
    <w:rsid w:val="00DB3AE6"/>
    <w:rsid w:val="00DB4460"/>
    <w:rsid w:val="00DB4B80"/>
    <w:rsid w:val="00DC0358"/>
    <w:rsid w:val="00DC0B00"/>
    <w:rsid w:val="00DC3551"/>
    <w:rsid w:val="00DC38D9"/>
    <w:rsid w:val="00DC3B05"/>
    <w:rsid w:val="00DC63B6"/>
    <w:rsid w:val="00DC6EEE"/>
    <w:rsid w:val="00DD115E"/>
    <w:rsid w:val="00DD4C22"/>
    <w:rsid w:val="00DD638B"/>
    <w:rsid w:val="00DE451D"/>
    <w:rsid w:val="00DE731F"/>
    <w:rsid w:val="00DF10B0"/>
    <w:rsid w:val="00DF2662"/>
    <w:rsid w:val="00DF3EC1"/>
    <w:rsid w:val="00DF53C4"/>
    <w:rsid w:val="00DF6275"/>
    <w:rsid w:val="00DF69EE"/>
    <w:rsid w:val="00DF727C"/>
    <w:rsid w:val="00E014FD"/>
    <w:rsid w:val="00E018D4"/>
    <w:rsid w:val="00E0190E"/>
    <w:rsid w:val="00E01D89"/>
    <w:rsid w:val="00E028EE"/>
    <w:rsid w:val="00E10143"/>
    <w:rsid w:val="00E1406A"/>
    <w:rsid w:val="00E15C42"/>
    <w:rsid w:val="00E15CA4"/>
    <w:rsid w:val="00E2051F"/>
    <w:rsid w:val="00E20570"/>
    <w:rsid w:val="00E221DE"/>
    <w:rsid w:val="00E22F4F"/>
    <w:rsid w:val="00E2318F"/>
    <w:rsid w:val="00E277A7"/>
    <w:rsid w:val="00E30C85"/>
    <w:rsid w:val="00E31887"/>
    <w:rsid w:val="00E376DB"/>
    <w:rsid w:val="00E41E5D"/>
    <w:rsid w:val="00E420AB"/>
    <w:rsid w:val="00E45F36"/>
    <w:rsid w:val="00E47796"/>
    <w:rsid w:val="00E5162F"/>
    <w:rsid w:val="00E51814"/>
    <w:rsid w:val="00E57F7A"/>
    <w:rsid w:val="00E62024"/>
    <w:rsid w:val="00E6462D"/>
    <w:rsid w:val="00E6573A"/>
    <w:rsid w:val="00E71427"/>
    <w:rsid w:val="00E72694"/>
    <w:rsid w:val="00E74A38"/>
    <w:rsid w:val="00E753A9"/>
    <w:rsid w:val="00E76C82"/>
    <w:rsid w:val="00E76F50"/>
    <w:rsid w:val="00E817C7"/>
    <w:rsid w:val="00E835D4"/>
    <w:rsid w:val="00E83AA0"/>
    <w:rsid w:val="00E83D79"/>
    <w:rsid w:val="00E843E3"/>
    <w:rsid w:val="00E878DF"/>
    <w:rsid w:val="00E90489"/>
    <w:rsid w:val="00E93D85"/>
    <w:rsid w:val="00E954F4"/>
    <w:rsid w:val="00E95F85"/>
    <w:rsid w:val="00E97022"/>
    <w:rsid w:val="00E97CAC"/>
    <w:rsid w:val="00EA0093"/>
    <w:rsid w:val="00EA0834"/>
    <w:rsid w:val="00EA352A"/>
    <w:rsid w:val="00EA595B"/>
    <w:rsid w:val="00EA5C86"/>
    <w:rsid w:val="00EA643D"/>
    <w:rsid w:val="00EA6A82"/>
    <w:rsid w:val="00EA6F1E"/>
    <w:rsid w:val="00EA732D"/>
    <w:rsid w:val="00EB3475"/>
    <w:rsid w:val="00EB3765"/>
    <w:rsid w:val="00EB7A83"/>
    <w:rsid w:val="00EC0C30"/>
    <w:rsid w:val="00EC0F1A"/>
    <w:rsid w:val="00EC13A0"/>
    <w:rsid w:val="00ED17F2"/>
    <w:rsid w:val="00ED2E17"/>
    <w:rsid w:val="00ED5086"/>
    <w:rsid w:val="00ED6A1F"/>
    <w:rsid w:val="00EE183C"/>
    <w:rsid w:val="00EE6807"/>
    <w:rsid w:val="00EF17BC"/>
    <w:rsid w:val="00EF6974"/>
    <w:rsid w:val="00EF71A7"/>
    <w:rsid w:val="00F05720"/>
    <w:rsid w:val="00F07331"/>
    <w:rsid w:val="00F07579"/>
    <w:rsid w:val="00F114AC"/>
    <w:rsid w:val="00F1339A"/>
    <w:rsid w:val="00F13F55"/>
    <w:rsid w:val="00F2124B"/>
    <w:rsid w:val="00F22A1B"/>
    <w:rsid w:val="00F237C7"/>
    <w:rsid w:val="00F27C90"/>
    <w:rsid w:val="00F303D0"/>
    <w:rsid w:val="00F3599E"/>
    <w:rsid w:val="00F4024A"/>
    <w:rsid w:val="00F40AEB"/>
    <w:rsid w:val="00F45764"/>
    <w:rsid w:val="00F46960"/>
    <w:rsid w:val="00F46E7A"/>
    <w:rsid w:val="00F46FAC"/>
    <w:rsid w:val="00F50E10"/>
    <w:rsid w:val="00F53187"/>
    <w:rsid w:val="00F54066"/>
    <w:rsid w:val="00F57EC6"/>
    <w:rsid w:val="00F60F10"/>
    <w:rsid w:val="00F61E2B"/>
    <w:rsid w:val="00F65B00"/>
    <w:rsid w:val="00F67F6E"/>
    <w:rsid w:val="00F7074F"/>
    <w:rsid w:val="00F71906"/>
    <w:rsid w:val="00F71AB7"/>
    <w:rsid w:val="00F72581"/>
    <w:rsid w:val="00F740B2"/>
    <w:rsid w:val="00F76A1A"/>
    <w:rsid w:val="00F80210"/>
    <w:rsid w:val="00F81225"/>
    <w:rsid w:val="00F81385"/>
    <w:rsid w:val="00F8475D"/>
    <w:rsid w:val="00F855AC"/>
    <w:rsid w:val="00F868AA"/>
    <w:rsid w:val="00F86F10"/>
    <w:rsid w:val="00F87A37"/>
    <w:rsid w:val="00F8D7A9"/>
    <w:rsid w:val="00F90668"/>
    <w:rsid w:val="00F92874"/>
    <w:rsid w:val="00F935E7"/>
    <w:rsid w:val="00F941C1"/>
    <w:rsid w:val="00F95999"/>
    <w:rsid w:val="00F959A1"/>
    <w:rsid w:val="00F96E98"/>
    <w:rsid w:val="00FA34BB"/>
    <w:rsid w:val="00FB0B9D"/>
    <w:rsid w:val="00FB11C3"/>
    <w:rsid w:val="00FB383A"/>
    <w:rsid w:val="00FB6BFD"/>
    <w:rsid w:val="00FC589D"/>
    <w:rsid w:val="00FC6369"/>
    <w:rsid w:val="00FC64C2"/>
    <w:rsid w:val="00FD014E"/>
    <w:rsid w:val="00FD07DE"/>
    <w:rsid w:val="00FD100F"/>
    <w:rsid w:val="00FD1B43"/>
    <w:rsid w:val="00FD1C15"/>
    <w:rsid w:val="00FD395A"/>
    <w:rsid w:val="00FE0C3C"/>
    <w:rsid w:val="00FE0D52"/>
    <w:rsid w:val="00FE59F0"/>
    <w:rsid w:val="00FE6CC4"/>
    <w:rsid w:val="00FF39D6"/>
    <w:rsid w:val="00FF4EB2"/>
    <w:rsid w:val="00FF74BD"/>
    <w:rsid w:val="0238B3CD"/>
    <w:rsid w:val="0D356BB2"/>
    <w:rsid w:val="130CDE80"/>
    <w:rsid w:val="29B1CCD3"/>
    <w:rsid w:val="3C4B731E"/>
    <w:rsid w:val="45D5517D"/>
    <w:rsid w:val="53AB7302"/>
    <w:rsid w:val="5B19BE03"/>
    <w:rsid w:val="5DB170B3"/>
    <w:rsid w:val="60332518"/>
    <w:rsid w:val="6790C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194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364C"/>
    <w:pPr>
      <w:spacing w:after="0" w:line="240" w:lineRule="auto"/>
    </w:pPr>
    <w:rPr>
      <w:rFonts w:ascii="Calibri" w:hAnsi="Calibri" w:cs="Calibri"/>
      <w:lang w:eastAsia="en-GB"/>
    </w:rPr>
  </w:style>
  <w:style w:type="paragraph" w:styleId="Nagwek1">
    <w:name w:val="heading 1"/>
    <w:basedOn w:val="Normalny"/>
    <w:link w:val="Nagwek1Znak"/>
    <w:uiPriority w:val="9"/>
    <w:qFormat/>
    <w:rsid w:val="00DE451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364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364C"/>
  </w:style>
  <w:style w:type="paragraph" w:styleId="Stopka">
    <w:name w:val="footer"/>
    <w:basedOn w:val="Normalny"/>
    <w:link w:val="StopkaZnak"/>
    <w:uiPriority w:val="99"/>
    <w:unhideWhenUsed/>
    <w:rsid w:val="00BD364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364C"/>
  </w:style>
  <w:style w:type="paragraph" w:styleId="Akapitzlist">
    <w:name w:val="List Paragraph"/>
    <w:basedOn w:val="Normalny"/>
    <w:uiPriority w:val="34"/>
    <w:qFormat/>
    <w:rsid w:val="00A82D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18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816"/>
    <w:rPr>
      <w:rFonts w:ascii="Tahoma" w:hAnsi="Tahoma" w:cs="Tahoma"/>
      <w:sz w:val="16"/>
      <w:szCs w:val="16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31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31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318F"/>
    <w:rPr>
      <w:rFonts w:ascii="Calibri" w:hAnsi="Calibri" w:cs="Calibri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1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318F"/>
    <w:rPr>
      <w:rFonts w:ascii="Calibri" w:hAnsi="Calibri" w:cs="Calibri"/>
      <w:b/>
      <w:bCs/>
      <w:sz w:val="20"/>
      <w:szCs w:val="20"/>
      <w:lang w:eastAsia="en-GB"/>
    </w:rPr>
  </w:style>
  <w:style w:type="paragraph" w:customStyle="1" w:styleId="paragraph">
    <w:name w:val="paragraph"/>
    <w:basedOn w:val="Normalny"/>
    <w:rsid w:val="00BD5D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rsid w:val="00BD5D4A"/>
  </w:style>
  <w:style w:type="character" w:customStyle="1" w:styleId="eop">
    <w:name w:val="eop"/>
    <w:rsid w:val="00BD5D4A"/>
  </w:style>
  <w:style w:type="character" w:customStyle="1" w:styleId="spellingerror">
    <w:name w:val="spellingerror"/>
    <w:rsid w:val="00BD5D4A"/>
  </w:style>
  <w:style w:type="character" w:styleId="Hipercze">
    <w:name w:val="Hyperlink"/>
    <w:basedOn w:val="Domylnaczcionkaakapitu"/>
    <w:uiPriority w:val="99"/>
    <w:unhideWhenUsed/>
    <w:rsid w:val="00036AD7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36AD7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AA06A9"/>
  </w:style>
  <w:style w:type="paragraph" w:customStyle="1" w:styleId="text">
    <w:name w:val="text"/>
    <w:basedOn w:val="Normalny"/>
    <w:rsid w:val="00F60F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">
    <w:name w:val="Bullet"/>
    <w:basedOn w:val="Tekstpodstawowy"/>
    <w:link w:val="BulletChar"/>
    <w:uiPriority w:val="3"/>
    <w:qFormat/>
    <w:rsid w:val="00060321"/>
    <w:pPr>
      <w:numPr>
        <w:numId w:val="12"/>
      </w:numPr>
      <w:spacing w:after="227" w:line="240" w:lineRule="exact"/>
    </w:pPr>
    <w:rPr>
      <w:rFonts w:ascii="Arial" w:hAnsi="Arial"/>
      <w:color w:val="4472C4" w:themeColor="accent1"/>
      <w:sz w:val="18"/>
      <w:szCs w:val="20"/>
      <w:lang w:val="en-US"/>
    </w:rPr>
  </w:style>
  <w:style w:type="character" w:customStyle="1" w:styleId="BulletChar">
    <w:name w:val="Bullet Char"/>
    <w:basedOn w:val="TekstpodstawowyZnak"/>
    <w:link w:val="Bullet"/>
    <w:uiPriority w:val="3"/>
    <w:rsid w:val="00060321"/>
    <w:rPr>
      <w:rFonts w:ascii="Arial" w:hAnsi="Arial" w:cs="Calibri"/>
      <w:color w:val="4472C4" w:themeColor="accent1"/>
      <w:sz w:val="18"/>
      <w:szCs w:val="20"/>
      <w:lang w:val="en-US" w:eastAsia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03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0321"/>
    <w:rPr>
      <w:rFonts w:ascii="Calibri" w:hAnsi="Calibri" w:cs="Calibri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62B5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62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462B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6F9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728D4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ny"/>
    <w:rsid w:val="00511491"/>
    <w:pPr>
      <w:spacing w:before="100" w:beforeAutospacing="1" w:after="100" w:afterAutospacing="1"/>
    </w:pPr>
  </w:style>
  <w:style w:type="paragraph" w:customStyle="1" w:styleId="Default">
    <w:name w:val="Default"/>
    <w:rsid w:val="00323D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cxw241787760">
    <w:name w:val="scxw241787760"/>
    <w:basedOn w:val="Domylnaczcionkaakapitu"/>
    <w:rsid w:val="00B754E5"/>
  </w:style>
  <w:style w:type="paragraph" w:customStyle="1" w:styleId="xxmsonormal">
    <w:name w:val="x_xmsonormal"/>
    <w:basedOn w:val="Normalny"/>
    <w:rsid w:val="00583F83"/>
  </w:style>
  <w:style w:type="paragraph" w:styleId="Poprawka">
    <w:name w:val="Revision"/>
    <w:hidden/>
    <w:uiPriority w:val="99"/>
    <w:semiHidden/>
    <w:rsid w:val="00283C5D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DE451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xxxmsolistparagraph">
    <w:name w:val="x_xxmsolistparagraph"/>
    <w:basedOn w:val="Normalny"/>
    <w:rsid w:val="00EA35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7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villsim@citigatedewerogerso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villsim.com/documents/savills-im-s-net-zero-carbon-pathway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bb1e7a-28cd-4928-bc5f-6497650e9259">
      <UserInfo>
        <DisplayName>Alex Hogan</DisplayName>
        <AccountId>62</AccountId>
        <AccountType/>
      </UserInfo>
      <UserInfo>
        <DisplayName>Patrick Evans</DisplayName>
        <AccountId>54</AccountId>
        <AccountType/>
      </UserInfo>
      <UserInfo>
        <DisplayName>Will Easton</DisplayName>
        <AccountId>55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5FBA4452DF845AC91073AE7840249" ma:contentTypeVersion="12" ma:contentTypeDescription="Create a new document." ma:contentTypeScope="" ma:versionID="f2f3d1b24fa12b8cfb5bc98f980bbda9">
  <xsd:schema xmlns:xsd="http://www.w3.org/2001/XMLSchema" xmlns:xs="http://www.w3.org/2001/XMLSchema" xmlns:p="http://schemas.microsoft.com/office/2006/metadata/properties" xmlns:ns2="663a15f5-8bc2-4c1b-9b7f-905e51ccab60" xmlns:ns3="60bb1e7a-28cd-4928-bc5f-6497650e9259" targetNamespace="http://schemas.microsoft.com/office/2006/metadata/properties" ma:root="true" ma:fieldsID="944f86f4d94c62048a419fef66d958d8" ns2:_="" ns3:_="">
    <xsd:import namespace="663a15f5-8bc2-4c1b-9b7f-905e51ccab60"/>
    <xsd:import namespace="60bb1e7a-28cd-4928-bc5f-6497650e9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a15f5-8bc2-4c1b-9b7f-905e51cca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b1e7a-28cd-4928-bc5f-6497650e9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248B1-B157-4406-B378-EB9D2067028F}">
  <ds:schemaRefs>
    <ds:schemaRef ds:uri="http://schemas.microsoft.com/office/2006/metadata/properties"/>
    <ds:schemaRef ds:uri="http://schemas.microsoft.com/office/infopath/2007/PartnerControls"/>
    <ds:schemaRef ds:uri="60bb1e7a-28cd-4928-bc5f-6497650e9259"/>
  </ds:schemaRefs>
</ds:datastoreItem>
</file>

<file path=customXml/itemProps2.xml><?xml version="1.0" encoding="utf-8"?>
<ds:datastoreItem xmlns:ds="http://schemas.openxmlformats.org/officeDocument/2006/customXml" ds:itemID="{ACB4EFC9-35EE-4859-9C69-C885A2B06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44A55C-83F9-403A-8A52-8C9A7A13E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a15f5-8bc2-4c1b-9b7f-905e51ccab60"/>
    <ds:schemaRef ds:uri="60bb1e7a-28cd-4928-bc5f-6497650e9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9D8535-5266-414A-921F-CB716D12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4883</Characters>
  <Application>Microsoft Office Word</Application>
  <DocSecurity>0</DocSecurity>
  <Lines>40</Lines>
  <Paragraphs>11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2022-05-09T09:52:00Z</dcterms:created>
  <dcterms:modified xsi:type="dcterms:W3CDTF">2022-05-09T09:52:00Z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0x01010039C5FBA4452DF845AC91073AE7840249</vt:lpwstr>
  </property>
  <property fmtid="{D5CDD505-2E9C-101B-9397-08002B2CF9AE}" pid="3" name="Order">
    <vt:r8>19600</vt:r8>
  </property>
</Properties>
</file>